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A28" w:rsidRDefault="00DB7A28" w:rsidP="00DB7A28">
      <w:pPr>
        <w:ind w:right="-567"/>
        <w:rPr>
          <w:noProof/>
        </w:rPr>
      </w:pPr>
    </w:p>
    <w:p w:rsidR="00DB7A28" w:rsidRDefault="00DB7A28" w:rsidP="00DB7A28">
      <w:pPr>
        <w:ind w:right="-567"/>
        <w:rPr>
          <w:noProof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0" wp14:anchorId="3C9B4B78" wp14:editId="2CAB102A">
            <wp:simplePos x="0" y="0"/>
            <wp:positionH relativeFrom="margin">
              <wp:posOffset>812165</wp:posOffset>
            </wp:positionH>
            <wp:positionV relativeFrom="margin">
              <wp:posOffset>227330</wp:posOffset>
            </wp:positionV>
            <wp:extent cx="4476750" cy="619125"/>
            <wp:effectExtent l="0" t="0" r="0" b="9525"/>
            <wp:wrapSquare wrapText="bothSides"/>
            <wp:docPr id="45" name="Obraz 45" descr="logotyp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logotyp_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7A28" w:rsidRDefault="00DB7A28" w:rsidP="00DB7A28">
      <w:pPr>
        <w:ind w:right="-567"/>
        <w:rPr>
          <w:noProof/>
        </w:rPr>
      </w:pPr>
    </w:p>
    <w:p w:rsidR="00DB7A28" w:rsidRDefault="00DB7A28" w:rsidP="00DB7A28">
      <w:pPr>
        <w:pStyle w:val="Nagwek4"/>
        <w:rPr>
          <w:rFonts w:ascii="Arial" w:hAnsi="Arial"/>
          <w:sz w:val="32"/>
        </w:rPr>
      </w:pPr>
    </w:p>
    <w:p w:rsidR="00DB7A28" w:rsidRDefault="00DB7A28" w:rsidP="00DB7A28">
      <w:pPr>
        <w:pStyle w:val="Nagwek4"/>
        <w:rPr>
          <w:rFonts w:ascii="Arial" w:hAnsi="Arial"/>
          <w:sz w:val="32"/>
        </w:rPr>
      </w:pPr>
    </w:p>
    <w:p w:rsidR="00DB7A28" w:rsidRPr="00BD76C3" w:rsidRDefault="00DB7A28" w:rsidP="00DB7A28">
      <w:pPr>
        <w:ind w:right="-567"/>
        <w:jc w:val="center"/>
        <w:rPr>
          <w:rFonts w:ascii="Arial" w:hAnsi="Arial" w:cs="Arial"/>
          <w:b/>
          <w:sz w:val="28"/>
          <w:szCs w:val="28"/>
        </w:rPr>
      </w:pPr>
      <w:r w:rsidRPr="00BD76C3">
        <w:rPr>
          <w:rFonts w:ascii="Arial" w:hAnsi="Arial" w:cs="Arial"/>
          <w:b/>
          <w:sz w:val="28"/>
          <w:szCs w:val="28"/>
        </w:rPr>
        <w:t>SPECYFIKACJA TECHNICZNA WYKONANIA I ODBIORU ROBÓT</w:t>
      </w:r>
    </w:p>
    <w:p w:rsidR="00DB7A28" w:rsidRDefault="00DB7A28" w:rsidP="00DB7A28"/>
    <w:p w:rsidR="00DB7A28" w:rsidRPr="00BD2A2A" w:rsidRDefault="00DB7A28" w:rsidP="00DB7A28"/>
    <w:p w:rsidR="00DB7A28" w:rsidRPr="00DB7A28" w:rsidRDefault="00DB7A28" w:rsidP="00DB7A2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DB7A28">
        <w:rPr>
          <w:rFonts w:ascii="Arial" w:hAnsi="Arial" w:cs="Arial"/>
          <w:b/>
          <w:sz w:val="24"/>
          <w:szCs w:val="24"/>
        </w:rPr>
        <w:t>REMONT MODERNIZACYJNY PORADNI REHABILITACYJNEJ W  BUDYNKU SAMODZIELNEGO PUBLICZNEGO ZESPOŁU LECZNICTWA OTWARTEGO W WIELICZCE, PRZY UL.SZPUNARA 20</w:t>
      </w:r>
    </w:p>
    <w:p w:rsidR="00DB7A28" w:rsidRPr="00856161" w:rsidRDefault="00DB7A28" w:rsidP="00DB7A28"/>
    <w:p w:rsidR="00DB7A28" w:rsidRPr="00BB70B8" w:rsidRDefault="00DB7A28" w:rsidP="00DB7A28">
      <w:pPr>
        <w:jc w:val="center"/>
        <w:rPr>
          <w:sz w:val="32"/>
          <w:u w:val="single"/>
        </w:rPr>
      </w:pPr>
      <w:r>
        <w:rPr>
          <w:rFonts w:ascii="Arial" w:hAnsi="Arial"/>
          <w:b/>
          <w:sz w:val="36"/>
          <w:u w:val="single"/>
        </w:rPr>
        <w:t>INSTALACJE ELEKTRYCZNE</w:t>
      </w:r>
    </w:p>
    <w:p w:rsidR="00DB7A28" w:rsidRDefault="00DB7A28" w:rsidP="00DB7A28">
      <w:pPr>
        <w:rPr>
          <w:sz w:val="32"/>
        </w:rPr>
      </w:pPr>
    </w:p>
    <w:p w:rsidR="00DB7A28" w:rsidRPr="0076349E" w:rsidRDefault="00DB7A28" w:rsidP="00DB7A28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020DC9">
        <w:rPr>
          <w:rFonts w:ascii="Arial" w:hAnsi="Arial" w:cs="Arial"/>
          <w:b/>
          <w:sz w:val="26"/>
          <w:szCs w:val="26"/>
        </w:rPr>
        <w:t>Lokalizacja:</w:t>
      </w:r>
      <w:r w:rsidRPr="009B495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76349E">
        <w:rPr>
          <w:rFonts w:ascii="Arial" w:hAnsi="Arial" w:cs="Arial"/>
          <w:b/>
          <w:sz w:val="24"/>
          <w:szCs w:val="24"/>
        </w:rPr>
        <w:t xml:space="preserve">dz. nr </w:t>
      </w:r>
      <w:proofErr w:type="spellStart"/>
      <w:r w:rsidRPr="0076349E">
        <w:rPr>
          <w:rFonts w:ascii="Arial" w:hAnsi="Arial" w:cs="Arial"/>
          <w:b/>
          <w:sz w:val="24"/>
          <w:szCs w:val="24"/>
        </w:rPr>
        <w:t>ewid</w:t>
      </w:r>
      <w:proofErr w:type="spellEnd"/>
      <w:r w:rsidRPr="0076349E">
        <w:rPr>
          <w:rFonts w:ascii="Arial" w:hAnsi="Arial" w:cs="Arial"/>
          <w:b/>
          <w:sz w:val="24"/>
          <w:szCs w:val="24"/>
        </w:rPr>
        <w:t xml:space="preserve">. 629/2, </w:t>
      </w:r>
    </w:p>
    <w:p w:rsidR="00DB7A28" w:rsidRDefault="00DB7A28" w:rsidP="00DB7A28">
      <w:pPr>
        <w:autoSpaceDE w:val="0"/>
        <w:autoSpaceDN w:val="0"/>
        <w:adjustRightInd w:val="0"/>
        <w:spacing w:after="0"/>
        <w:ind w:left="2832" w:firstLine="708"/>
        <w:rPr>
          <w:rFonts w:ascii="Arial" w:hAnsi="Arial" w:cs="Arial"/>
          <w:b/>
          <w:sz w:val="24"/>
          <w:szCs w:val="24"/>
        </w:rPr>
      </w:pPr>
      <w:r w:rsidRPr="0076349E">
        <w:rPr>
          <w:rFonts w:ascii="Arial" w:hAnsi="Arial" w:cs="Arial"/>
          <w:b/>
          <w:sz w:val="24"/>
          <w:szCs w:val="24"/>
        </w:rPr>
        <w:t>Wieliczka Obr. 1</w:t>
      </w:r>
      <w:r w:rsidRPr="000554D1">
        <w:rPr>
          <w:rFonts w:ascii="Arial" w:hAnsi="Arial" w:cs="Arial"/>
          <w:b/>
          <w:sz w:val="24"/>
          <w:szCs w:val="24"/>
        </w:rPr>
        <w:t xml:space="preserve"> </w:t>
      </w:r>
    </w:p>
    <w:p w:rsidR="00DB7A28" w:rsidRPr="00883475" w:rsidRDefault="00DB7A28" w:rsidP="00DB7A28">
      <w:pPr>
        <w:tabs>
          <w:tab w:val="left" w:pos="2268"/>
          <w:tab w:val="left" w:pos="2694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DB7A28" w:rsidRPr="0076349E" w:rsidRDefault="00DB7A28" w:rsidP="00DB7A28">
      <w:pPr>
        <w:pStyle w:val="Zwykytekst"/>
        <w:ind w:left="3540" w:hanging="354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83475">
        <w:rPr>
          <w:rFonts w:ascii="Arial" w:hAnsi="Arial" w:cs="Arial"/>
          <w:b/>
          <w:sz w:val="26"/>
          <w:szCs w:val="26"/>
        </w:rPr>
        <w:t xml:space="preserve">Inwestor:        </w:t>
      </w:r>
      <w:r w:rsidRPr="00883475">
        <w:rPr>
          <w:rFonts w:ascii="Arial" w:hAnsi="Arial" w:cs="Arial"/>
          <w:b/>
          <w:sz w:val="26"/>
          <w:szCs w:val="26"/>
        </w:rPr>
        <w:tab/>
      </w:r>
      <w:r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Samodzielny Publiczny Zespół Lecznictwa Otwartego w Wieliczce ul. </w:t>
      </w:r>
      <w:proofErr w:type="spellStart"/>
      <w:r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>Szpunara</w:t>
      </w:r>
      <w:proofErr w:type="spellEnd"/>
      <w:r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20</w:t>
      </w:r>
    </w:p>
    <w:p w:rsidR="00DB7A28" w:rsidRPr="0076349E" w:rsidRDefault="00DB7A28" w:rsidP="00DB7A28">
      <w:pPr>
        <w:pStyle w:val="Zwykytekst"/>
        <w:ind w:left="2832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6349E">
        <w:rPr>
          <w:rFonts w:ascii="Arial" w:eastAsia="Times New Roman" w:hAnsi="Arial" w:cs="Arial"/>
          <w:b/>
          <w:sz w:val="24"/>
          <w:szCs w:val="24"/>
          <w:lang w:eastAsia="pl-PL"/>
        </w:rPr>
        <w:t>32-020 Wieliczka</w:t>
      </w:r>
    </w:p>
    <w:p w:rsidR="00DB7A28" w:rsidRDefault="00DB7A28" w:rsidP="00DB7A28">
      <w:pPr>
        <w:pStyle w:val="Zwykytekst"/>
      </w:pPr>
    </w:p>
    <w:p w:rsidR="00DB7A28" w:rsidRDefault="00DB7A28" w:rsidP="00DB7A28">
      <w:pPr>
        <w:ind w:right="-567"/>
        <w:jc w:val="center"/>
        <w:rPr>
          <w:rFonts w:ascii="Arial" w:hAnsi="Arial"/>
        </w:rPr>
      </w:pPr>
    </w:p>
    <w:p w:rsidR="00DB7A28" w:rsidRPr="00D507FA" w:rsidRDefault="00DB7A28" w:rsidP="00A41954">
      <w:pPr>
        <w:spacing w:after="0"/>
        <w:ind w:right="-567"/>
        <w:rPr>
          <w:rFonts w:ascii="Arial" w:hAnsi="Arial" w:cs="Arial"/>
          <w:b/>
          <w:bCs/>
          <w:sz w:val="24"/>
          <w:szCs w:val="24"/>
        </w:rPr>
      </w:pPr>
      <w:r w:rsidRPr="00F072C6">
        <w:rPr>
          <w:rFonts w:ascii="Arial" w:hAnsi="Arial" w:cs="Arial"/>
          <w:b/>
          <w:noProof/>
          <w:sz w:val="24"/>
        </w:rPr>
        <w:t>Projektan</w:t>
      </w:r>
      <w:r w:rsidRPr="00DE3884">
        <w:rPr>
          <w:rFonts w:ascii="Arial" w:hAnsi="Arial" w:cs="Arial"/>
          <w:b/>
          <w:noProof/>
          <w:sz w:val="24"/>
        </w:rPr>
        <w:t>t:</w:t>
      </w:r>
      <w:r>
        <w:rPr>
          <w:rFonts w:ascii="Arial" w:hAnsi="Arial" w:cs="Arial"/>
          <w:noProof/>
          <w:sz w:val="24"/>
        </w:rPr>
        <w:t xml:space="preserve">  </w:t>
      </w:r>
      <w:r>
        <w:rPr>
          <w:rFonts w:ascii="Arial" w:hAnsi="Arial" w:cs="Arial"/>
          <w:noProof/>
          <w:sz w:val="24"/>
        </w:rPr>
        <w:tab/>
      </w:r>
      <w:r>
        <w:rPr>
          <w:rFonts w:ascii="Arial" w:hAnsi="Arial" w:cs="Arial"/>
          <w:noProof/>
          <w:sz w:val="24"/>
        </w:rPr>
        <w:tab/>
      </w:r>
      <w:r>
        <w:rPr>
          <w:rFonts w:ascii="Arial" w:hAnsi="Arial" w:cs="Arial"/>
          <w:noProof/>
          <w:sz w:val="24"/>
        </w:rPr>
        <w:tab/>
      </w:r>
      <w:r>
        <w:rPr>
          <w:rFonts w:ascii="Arial" w:hAnsi="Arial" w:cs="Arial"/>
          <w:noProof/>
          <w:sz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>Wojciech Lisek</w:t>
      </w:r>
    </w:p>
    <w:p w:rsidR="00DB7A28" w:rsidRPr="00D507FA" w:rsidRDefault="00DB7A28" w:rsidP="00A41954">
      <w:pPr>
        <w:spacing w:after="0"/>
        <w:ind w:right="-567"/>
        <w:rPr>
          <w:rFonts w:ascii="Arial" w:hAnsi="Arial" w:cs="Arial"/>
          <w:b/>
          <w:bCs/>
          <w:sz w:val="24"/>
          <w:szCs w:val="24"/>
        </w:rPr>
      </w:pP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D507FA">
        <w:rPr>
          <w:rFonts w:ascii="Arial" w:hAnsi="Arial" w:cs="Arial"/>
          <w:b/>
          <w:bCs/>
          <w:sz w:val="24"/>
          <w:szCs w:val="24"/>
        </w:rPr>
        <w:t>Upr</w:t>
      </w:r>
      <w:proofErr w:type="spellEnd"/>
      <w:r w:rsidRPr="00D507FA">
        <w:rPr>
          <w:rFonts w:ascii="Arial" w:hAnsi="Arial" w:cs="Arial"/>
          <w:b/>
          <w:bCs/>
          <w:sz w:val="24"/>
          <w:szCs w:val="24"/>
        </w:rPr>
        <w:t>: 945/94</w:t>
      </w:r>
    </w:p>
    <w:p w:rsidR="00DB7A28" w:rsidRDefault="00DB7A28" w:rsidP="00DB7A28">
      <w:pPr>
        <w:ind w:right="-567"/>
        <w:rPr>
          <w:rFonts w:ascii="Arial" w:hAnsi="Arial" w:cs="Arial"/>
          <w:sz w:val="24"/>
        </w:rPr>
      </w:pPr>
    </w:p>
    <w:p w:rsidR="00DB7A28" w:rsidRDefault="00DB7A28" w:rsidP="00DB7A28">
      <w:pPr>
        <w:ind w:right="-567"/>
        <w:rPr>
          <w:rFonts w:ascii="Arial" w:hAnsi="Arial" w:cs="Arial"/>
          <w:sz w:val="24"/>
        </w:rPr>
      </w:pPr>
    </w:p>
    <w:p w:rsidR="00DB7A28" w:rsidRPr="00D507FA" w:rsidRDefault="00DB7A28" w:rsidP="00A41954">
      <w:pPr>
        <w:spacing w:after="0"/>
        <w:ind w:right="-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Sprawdajacy</w:t>
      </w:r>
      <w:r w:rsidRPr="00DE3884">
        <w:rPr>
          <w:rFonts w:ascii="Arial" w:hAnsi="Arial" w:cs="Arial"/>
          <w:b/>
          <w:noProof/>
          <w:sz w:val="24"/>
        </w:rPr>
        <w:t>:</w:t>
      </w:r>
      <w:r>
        <w:rPr>
          <w:rFonts w:ascii="Arial" w:hAnsi="Arial" w:cs="Arial"/>
          <w:noProof/>
          <w:sz w:val="24"/>
        </w:rPr>
        <w:t xml:space="preserve">  </w:t>
      </w:r>
      <w:r>
        <w:rPr>
          <w:rFonts w:ascii="Arial" w:hAnsi="Arial" w:cs="Arial"/>
          <w:noProof/>
          <w:sz w:val="24"/>
        </w:rPr>
        <w:tab/>
      </w:r>
      <w:r>
        <w:rPr>
          <w:rFonts w:ascii="Arial" w:hAnsi="Arial" w:cs="Arial"/>
          <w:noProof/>
          <w:sz w:val="24"/>
        </w:rPr>
        <w:tab/>
      </w:r>
      <w:r>
        <w:rPr>
          <w:rFonts w:ascii="Arial" w:hAnsi="Arial" w:cs="Arial"/>
          <w:noProof/>
          <w:sz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 xml:space="preserve">Wojciech </w:t>
      </w:r>
      <w:r>
        <w:rPr>
          <w:rFonts w:ascii="Arial" w:hAnsi="Arial" w:cs="Arial"/>
          <w:b/>
          <w:bCs/>
          <w:sz w:val="24"/>
          <w:szCs w:val="24"/>
        </w:rPr>
        <w:t>Balwierz</w:t>
      </w:r>
    </w:p>
    <w:p w:rsidR="00DB7A28" w:rsidRPr="00D507FA" w:rsidRDefault="00DB7A28" w:rsidP="00A41954">
      <w:pPr>
        <w:spacing w:after="0"/>
        <w:ind w:right="-567"/>
        <w:rPr>
          <w:rFonts w:ascii="Arial" w:hAnsi="Arial" w:cs="Arial"/>
          <w:b/>
          <w:bCs/>
          <w:sz w:val="24"/>
          <w:szCs w:val="24"/>
        </w:rPr>
      </w:pP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 w:rsidRPr="00D507F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D507FA">
        <w:rPr>
          <w:rFonts w:ascii="Arial" w:hAnsi="Arial" w:cs="Arial"/>
          <w:b/>
          <w:bCs/>
          <w:sz w:val="24"/>
          <w:szCs w:val="24"/>
        </w:rPr>
        <w:t>Upr</w:t>
      </w:r>
      <w:proofErr w:type="spellEnd"/>
      <w:r w:rsidRPr="00D507FA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108/99</w:t>
      </w:r>
    </w:p>
    <w:p w:rsidR="00DB7A28" w:rsidRDefault="00DB7A28" w:rsidP="00DB7A28">
      <w:pPr>
        <w:ind w:right="-567"/>
        <w:rPr>
          <w:rFonts w:ascii="Arial" w:hAnsi="Arial" w:cs="Arial"/>
          <w:b/>
          <w:noProof/>
          <w:sz w:val="24"/>
        </w:rPr>
      </w:pPr>
    </w:p>
    <w:p w:rsidR="00A41954" w:rsidRDefault="00A41954" w:rsidP="00DB7A28">
      <w:pPr>
        <w:ind w:right="-567"/>
        <w:rPr>
          <w:rFonts w:ascii="Arial" w:hAnsi="Arial" w:cs="Arial"/>
          <w:b/>
          <w:noProof/>
          <w:sz w:val="24"/>
        </w:rPr>
      </w:pPr>
    </w:p>
    <w:p w:rsidR="00A41954" w:rsidRDefault="00A41954" w:rsidP="00DB7A28">
      <w:pPr>
        <w:ind w:right="-567"/>
        <w:rPr>
          <w:rFonts w:ascii="Arial" w:hAnsi="Arial" w:cs="Arial"/>
          <w:b/>
          <w:noProof/>
          <w:sz w:val="24"/>
        </w:rPr>
      </w:pPr>
    </w:p>
    <w:p w:rsidR="00DB7A28" w:rsidRDefault="00DB7A28" w:rsidP="00A41954">
      <w:pPr>
        <w:spacing w:after="0"/>
        <w:ind w:right="-567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Prawa autorskie</w:t>
      </w:r>
    </w:p>
    <w:p w:rsidR="00DB7A28" w:rsidRDefault="00DB7A28" w:rsidP="00A41954">
      <w:pPr>
        <w:spacing w:after="0"/>
        <w:ind w:right="-567"/>
        <w:jc w:val="center"/>
        <w:rPr>
          <w:rFonts w:ascii="Arial" w:hAnsi="Arial" w:cs="Arial"/>
          <w:b/>
        </w:rPr>
      </w:pPr>
      <w:r w:rsidRPr="006E3489">
        <w:rPr>
          <w:rFonts w:ascii="Arial" w:hAnsi="Arial" w:cs="Arial"/>
          <w:b/>
        </w:rPr>
        <w:t xml:space="preserve">Studio </w:t>
      </w:r>
      <w:proofErr w:type="spellStart"/>
      <w:r w:rsidRPr="006E3489">
        <w:rPr>
          <w:rFonts w:ascii="Arial" w:hAnsi="Arial" w:cs="Arial"/>
          <w:b/>
        </w:rPr>
        <w:t>Complex</w:t>
      </w:r>
      <w:proofErr w:type="spellEnd"/>
      <w:r>
        <w:rPr>
          <w:rFonts w:ascii="Arial" w:hAnsi="Arial" w:cs="Arial"/>
          <w:b/>
        </w:rPr>
        <w:t xml:space="preserve"> </w:t>
      </w:r>
      <w:r w:rsidRPr="006E3489">
        <w:rPr>
          <w:rFonts w:ascii="Arial" w:hAnsi="Arial" w:cs="Arial"/>
          <w:b/>
        </w:rPr>
        <w:t>Wojciech Lepiarz</w:t>
      </w:r>
    </w:p>
    <w:p w:rsidR="00DB7A28" w:rsidRPr="00DB35BE" w:rsidRDefault="00DB7A28" w:rsidP="00A41954">
      <w:pPr>
        <w:spacing w:after="0"/>
        <w:ind w:right="-567"/>
        <w:jc w:val="center"/>
        <w:rPr>
          <w:rFonts w:ascii="Arial" w:hAnsi="Arial" w:cs="Arial"/>
          <w:noProof/>
        </w:rPr>
      </w:pPr>
      <w:r>
        <w:rPr>
          <w:rFonts w:ascii="Arial" w:hAnsi="Arial" w:cs="Arial"/>
        </w:rPr>
        <w:t>0</w:t>
      </w:r>
      <w:r w:rsidR="00A41954">
        <w:rPr>
          <w:rFonts w:ascii="Arial" w:hAnsi="Arial" w:cs="Arial"/>
        </w:rPr>
        <w:t>5</w:t>
      </w:r>
      <w:r>
        <w:rPr>
          <w:rFonts w:ascii="Arial" w:hAnsi="Arial" w:cs="Arial"/>
        </w:rPr>
        <w:t>.201</w:t>
      </w:r>
      <w:r w:rsidR="00A41954">
        <w:rPr>
          <w:rFonts w:ascii="Arial" w:hAnsi="Arial" w:cs="Arial"/>
        </w:rPr>
        <w:t>4</w:t>
      </w: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SPIS TREŚCI</w:t>
      </w:r>
    </w:p>
    <w:p w:rsidR="00392F30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1. WSTĘP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1.1 PRZEDMIOT ST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1.2 ZAKRES STOSOWANIA ST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1.3 ZAKRES ROBÓT OBJĘTYCH ST</w:t>
      </w:r>
    </w:p>
    <w:p w:rsidR="00200E49" w:rsidRPr="00200E49" w:rsidRDefault="00200E49" w:rsidP="00200E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200E49">
        <w:rPr>
          <w:rFonts w:ascii="Arial" w:hAnsi="Arial" w:cs="Arial"/>
          <w:bCs/>
          <w:sz w:val="20"/>
          <w:szCs w:val="20"/>
        </w:rPr>
        <w:t>1.4 CPV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1.</w:t>
      </w:r>
      <w:r w:rsidR="00200E49">
        <w:rPr>
          <w:rFonts w:ascii="Arial" w:hAnsi="Arial" w:cs="Arial"/>
          <w:bCs/>
          <w:sz w:val="20"/>
          <w:szCs w:val="20"/>
        </w:rPr>
        <w:t>5</w:t>
      </w:r>
      <w:r w:rsidRPr="00437FD0">
        <w:rPr>
          <w:rFonts w:ascii="Arial" w:hAnsi="Arial" w:cs="Arial"/>
          <w:bCs/>
          <w:sz w:val="20"/>
          <w:szCs w:val="20"/>
        </w:rPr>
        <w:t xml:space="preserve"> OKREŚLENIA PODSTAWOWE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1.</w:t>
      </w:r>
      <w:r w:rsidR="00200E49">
        <w:rPr>
          <w:rFonts w:ascii="Arial" w:hAnsi="Arial" w:cs="Arial"/>
          <w:bCs/>
          <w:sz w:val="20"/>
          <w:szCs w:val="20"/>
        </w:rPr>
        <w:t>6</w:t>
      </w:r>
      <w:r w:rsidRPr="00437FD0">
        <w:rPr>
          <w:rFonts w:ascii="Arial" w:hAnsi="Arial" w:cs="Arial"/>
          <w:bCs/>
          <w:sz w:val="20"/>
          <w:szCs w:val="20"/>
        </w:rPr>
        <w:t xml:space="preserve"> OGÓLNE WYMAGANIA DOTYCZĄCE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2. MATERIAŁY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2.1. PRZEWODY I OSPRZĘT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2.2. OPRAWY OŚWIETLENIOWE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 xml:space="preserve">2.2.1. </w:t>
      </w:r>
      <w:r w:rsidRPr="00437FD0">
        <w:rPr>
          <w:rFonts w:ascii="Arial" w:hAnsi="Arial" w:cs="Arial"/>
          <w:sz w:val="20"/>
          <w:szCs w:val="20"/>
        </w:rPr>
        <w:t>OPRAWA L1/2x55W - RUBIN CLEAN POS 2x55W TC-L SPE SH E IP65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 xml:space="preserve">2.2.2. </w:t>
      </w:r>
      <w:r w:rsidRPr="00437FD0">
        <w:rPr>
          <w:rFonts w:ascii="Arial" w:hAnsi="Arial" w:cs="Arial"/>
          <w:sz w:val="20"/>
          <w:szCs w:val="20"/>
        </w:rPr>
        <w:t xml:space="preserve">OPRAWA L2/2x54W - </w:t>
      </w:r>
      <w:r w:rsidRPr="00437FD0">
        <w:rPr>
          <w:rFonts w:ascii="Arial" w:hAnsi="Arial" w:cs="Arial"/>
          <w:color w:val="000000"/>
          <w:sz w:val="20"/>
          <w:szCs w:val="20"/>
        </w:rPr>
        <w:t>RUBIN LOOK 2x54W T5 PLX E 21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 xml:space="preserve">2.2.3. </w:t>
      </w:r>
      <w:r w:rsidRPr="00437FD0">
        <w:rPr>
          <w:rFonts w:ascii="Arial" w:hAnsi="Arial" w:cs="Arial"/>
          <w:sz w:val="20"/>
          <w:szCs w:val="20"/>
        </w:rPr>
        <w:t xml:space="preserve">OPRAWA L3/2x24W - </w:t>
      </w:r>
      <w:r w:rsidRPr="00437FD0">
        <w:rPr>
          <w:rFonts w:ascii="Arial" w:hAnsi="Arial" w:cs="Arial"/>
          <w:color w:val="000000"/>
          <w:sz w:val="20"/>
          <w:szCs w:val="20"/>
        </w:rPr>
        <w:t>RUBIN LOOK 2x24W T5 PLX E 21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 xml:space="preserve">2.2.4. </w:t>
      </w:r>
      <w:r w:rsidRPr="00437FD0">
        <w:rPr>
          <w:rFonts w:ascii="Arial" w:hAnsi="Arial" w:cs="Arial"/>
          <w:sz w:val="20"/>
          <w:szCs w:val="20"/>
        </w:rPr>
        <w:t xml:space="preserve">OPRAWA L4/2x49W-Aw1h - </w:t>
      </w:r>
      <w:r w:rsidRPr="00437FD0">
        <w:rPr>
          <w:rFonts w:ascii="Arial" w:hAnsi="Arial" w:cs="Arial"/>
          <w:color w:val="000000"/>
          <w:sz w:val="20"/>
          <w:szCs w:val="20"/>
        </w:rPr>
        <w:t>RUBIN LOOK 2x49W T5 PLX E 21- Aw1h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 xml:space="preserve">2.2.5. </w:t>
      </w:r>
      <w:r w:rsidRPr="00437FD0">
        <w:rPr>
          <w:rFonts w:ascii="Arial" w:hAnsi="Arial" w:cs="Arial"/>
          <w:sz w:val="20"/>
          <w:szCs w:val="20"/>
        </w:rPr>
        <w:t xml:space="preserve">OPRAWA </w:t>
      </w:r>
      <w:r w:rsidRPr="00437FD0">
        <w:rPr>
          <w:rFonts w:ascii="Arial" w:hAnsi="Arial" w:cs="Arial"/>
          <w:color w:val="000000"/>
          <w:sz w:val="20"/>
          <w:szCs w:val="20"/>
        </w:rPr>
        <w:t xml:space="preserve">L5/17W - X-WALL K9 LED 2200LM PLX E IP44 840 / L-600MM 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2.3. ODBIÓR MATERIAŁÓW NA BUDOWIE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2.4. SKŁADOWANIE MATERIAŁÓW NA BUDOWIE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3. SPRZĘT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4. TRANSPORT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 WYKONANIE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5.1 HARMONOGRAM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5.2 TRASOWANIE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5.3 MONTAŻ KONSTRUKCJI WSPORCZYCH ORAZ UCHWYTÓW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5.4 PRZEJŚCIA PRZEZ ŚCIANY I STROPY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5.5 UKŁADANIE PRZEWODÓW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5.6 ŁĄCZENIE PRZEWODÓW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5.7 PODEJŚCIE DO ODBIORNIKÓW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5.8 PRZYŁĄCZANIE ODBIORNIKÓW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5.9 PRÓBY MONTAŻOWE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 KONTROLA JAKOŚCI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6.1 PROGRAM ZAPEWNIENIA JAKOŚCI (PZJ)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6.2 ZASADY KONTROLI JAKOŚCI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6.3 BADANIA I POMIARY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6.4 RAPORTY Z BADAŃ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6.5 BADANIA PROWADZONE PRZEZ ZAMAWIAJĄCEGO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6.6 CERTYFIKATY I DEKLARACJE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6.7 DOKUMENTY BUDOWY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7. OBMIAR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7.1 OGÓLNE ZASADY OBMIARU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7.2 URZĄDZENIA I SPRZĘT POMIAROWY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7.3 ROZLICZENIE CZĘŚCIOWE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8. ODBIÓR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8.1 ODBIÓR ROBÓT ZANIKAJĄCYCH I ULEGAJĄCYCH ZAKRYCIU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8.2 ODBIÓR WSTĘPNY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8.3 ODBIÓR KOŃCOWY ROBÓT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8.3.1 DOKUMENTY DO ODBIORU KOŃCOWEGO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8.4 ODBIÓR KOŃCOWY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9. PODSTAWA PŁATNOŚCI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9.1 USTALENIA OGÓLNE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9.2 PŁATNOŚCI CZĘŚCIOWE</w:t>
      </w:r>
    </w:p>
    <w:p w:rsidR="00A41954" w:rsidRPr="00437FD0" w:rsidRDefault="00A41954" w:rsidP="00A4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10. PRZEPISY ZWIĄZANE</w:t>
      </w:r>
    </w:p>
    <w:p w:rsidR="00237284" w:rsidRDefault="0023728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lastRenderedPageBreak/>
        <w:t>1. WSTĘP</w:t>
      </w:r>
    </w:p>
    <w:p w:rsidR="00237284" w:rsidRPr="00237284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1.1 PRZEDMIOT ST</w:t>
      </w:r>
    </w:p>
    <w:p w:rsidR="00060788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Przedmiotem niniejszej specyfikacji technicznej (ST) są wymagania dotyczące wykonania i odbioru robót związanych z instalacją elektryczną </w:t>
      </w:r>
      <w:r w:rsidR="00A41954" w:rsidRPr="00437FD0">
        <w:rPr>
          <w:rFonts w:ascii="Arial" w:hAnsi="Arial" w:cs="Arial"/>
          <w:sz w:val="20"/>
          <w:szCs w:val="20"/>
        </w:rPr>
        <w:t xml:space="preserve">dla </w:t>
      </w:r>
      <w:r w:rsidRPr="00437FD0">
        <w:rPr>
          <w:rFonts w:ascii="Arial" w:hAnsi="Arial" w:cs="Arial"/>
          <w:sz w:val="20"/>
          <w:szCs w:val="20"/>
        </w:rPr>
        <w:t xml:space="preserve"> </w:t>
      </w:r>
      <w:r w:rsidR="00A41954" w:rsidRPr="00437FD0">
        <w:rPr>
          <w:rFonts w:ascii="Arial" w:hAnsi="Arial" w:cs="Arial"/>
          <w:sz w:val="20"/>
          <w:szCs w:val="20"/>
        </w:rPr>
        <w:t xml:space="preserve">remontu modernizacyjnego poradni rehabilitacyjnej w  budynku samodzielnego publicznego zespołu lecznictwa otwartego w Wieliczce, przy ul. </w:t>
      </w:r>
      <w:proofErr w:type="spellStart"/>
      <w:r w:rsidR="00A41954" w:rsidRPr="00437FD0">
        <w:rPr>
          <w:rFonts w:ascii="Arial" w:hAnsi="Arial" w:cs="Arial"/>
          <w:sz w:val="20"/>
          <w:szCs w:val="20"/>
        </w:rPr>
        <w:t>Szpunara</w:t>
      </w:r>
      <w:proofErr w:type="spellEnd"/>
      <w:r w:rsidR="00A41954" w:rsidRPr="00437FD0">
        <w:rPr>
          <w:rFonts w:ascii="Arial" w:hAnsi="Arial" w:cs="Arial"/>
          <w:sz w:val="20"/>
          <w:szCs w:val="20"/>
        </w:rPr>
        <w:t xml:space="preserve"> 20</w:t>
      </w:r>
      <w:r w:rsidR="00060788" w:rsidRPr="00437FD0">
        <w:rPr>
          <w:rFonts w:ascii="Arial" w:hAnsi="Arial" w:cs="Arial"/>
          <w:sz w:val="20"/>
          <w:szCs w:val="20"/>
        </w:rPr>
        <w:t>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1.2 ZAKRES STOSOWANIA ST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Specyfikacja Techniczna jest stosowana jako dokument przetargowy przy zlecaniu i realizacji robót wymienionych w pkt 1.1.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1.3 ZAKRES ROBÓT OBJĘTYCH ST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Roboty, których dotyczy specyfikacja obejmują wszystkie czynności umożliwiające i mające na celu wykonanie instalacji elektrycznych oraz niskoprądowych w tym instalacji dla dwóch adaptowanych pomieszczeń znajdujących się na I piętrze.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Zakres robót obejmuje:</w:t>
      </w:r>
    </w:p>
    <w:p w:rsidR="006C782A" w:rsidRPr="00437FD0" w:rsidRDefault="00237284" w:rsidP="002372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demontaż istniejących </w:t>
      </w:r>
      <w:r w:rsidR="00060788" w:rsidRPr="00437FD0">
        <w:rPr>
          <w:rFonts w:ascii="Arial" w:hAnsi="Arial" w:cs="Arial"/>
          <w:sz w:val="20"/>
          <w:szCs w:val="20"/>
        </w:rPr>
        <w:t>opraw oświetleniowych</w:t>
      </w:r>
      <w:r w:rsidRPr="00437FD0">
        <w:rPr>
          <w:rFonts w:ascii="Arial" w:hAnsi="Arial" w:cs="Arial"/>
          <w:sz w:val="20"/>
          <w:szCs w:val="20"/>
        </w:rPr>
        <w:t xml:space="preserve"> w pomieszczeniach</w:t>
      </w:r>
    </w:p>
    <w:p w:rsidR="00237284" w:rsidRDefault="00237284" w:rsidP="002372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demontaż </w:t>
      </w:r>
      <w:r w:rsidR="00494187">
        <w:rPr>
          <w:rFonts w:ascii="Arial" w:hAnsi="Arial" w:cs="Arial"/>
          <w:sz w:val="20"/>
          <w:szCs w:val="20"/>
        </w:rPr>
        <w:t xml:space="preserve">osprzętu instalacyjnego w </w:t>
      </w:r>
      <w:r w:rsidR="0044360E">
        <w:rPr>
          <w:rFonts w:ascii="Arial" w:hAnsi="Arial" w:cs="Arial"/>
          <w:sz w:val="20"/>
          <w:szCs w:val="20"/>
        </w:rPr>
        <w:t>pomieszczeniach</w:t>
      </w:r>
    </w:p>
    <w:p w:rsidR="0044360E" w:rsidRPr="00437FD0" w:rsidRDefault="0044360E" w:rsidP="002372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rozbudowa tablic rozdzielczych </w:t>
      </w:r>
    </w:p>
    <w:p w:rsidR="00237284" w:rsidRPr="00437FD0" w:rsidRDefault="00237284" w:rsidP="002372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ułożenie now</w:t>
      </w:r>
      <w:r w:rsidR="00494187">
        <w:rPr>
          <w:rFonts w:ascii="Arial" w:hAnsi="Arial" w:cs="Arial"/>
          <w:sz w:val="20"/>
          <w:szCs w:val="20"/>
        </w:rPr>
        <w:t>ej</w:t>
      </w:r>
      <w:r w:rsidRPr="00437FD0">
        <w:rPr>
          <w:rFonts w:ascii="Arial" w:hAnsi="Arial" w:cs="Arial"/>
          <w:sz w:val="20"/>
          <w:szCs w:val="20"/>
        </w:rPr>
        <w:t xml:space="preserve"> </w:t>
      </w:r>
      <w:r w:rsidR="00494187">
        <w:rPr>
          <w:rFonts w:ascii="Arial" w:hAnsi="Arial" w:cs="Arial"/>
          <w:sz w:val="20"/>
          <w:szCs w:val="20"/>
        </w:rPr>
        <w:t xml:space="preserve">instalacji </w:t>
      </w:r>
      <w:r w:rsidRPr="00437FD0">
        <w:rPr>
          <w:rFonts w:ascii="Arial" w:hAnsi="Arial" w:cs="Arial"/>
          <w:sz w:val="20"/>
          <w:szCs w:val="20"/>
        </w:rPr>
        <w:t>elektryczn</w:t>
      </w:r>
      <w:r w:rsidR="00494187">
        <w:rPr>
          <w:rFonts w:ascii="Arial" w:hAnsi="Arial" w:cs="Arial"/>
          <w:sz w:val="20"/>
          <w:szCs w:val="20"/>
        </w:rPr>
        <w:t>ej wg projektu</w:t>
      </w:r>
      <w:r w:rsidRPr="00437FD0">
        <w:rPr>
          <w:rFonts w:ascii="Arial" w:hAnsi="Arial" w:cs="Arial"/>
          <w:sz w:val="20"/>
          <w:szCs w:val="20"/>
        </w:rPr>
        <w:t xml:space="preserve"> </w:t>
      </w:r>
    </w:p>
    <w:p w:rsidR="00237284" w:rsidRPr="00437FD0" w:rsidRDefault="00237284" w:rsidP="002372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ułożenie nowe</w:t>
      </w:r>
      <w:r w:rsidR="002B473C" w:rsidRPr="00437FD0">
        <w:rPr>
          <w:rFonts w:ascii="Arial" w:hAnsi="Arial" w:cs="Arial"/>
          <w:sz w:val="20"/>
          <w:szCs w:val="20"/>
        </w:rPr>
        <w:t>go okablowania strukturalnego w korytkach instalacyjnych w </w:t>
      </w:r>
      <w:r w:rsidRPr="00437FD0">
        <w:rPr>
          <w:rFonts w:ascii="Arial" w:hAnsi="Arial" w:cs="Arial"/>
          <w:sz w:val="20"/>
          <w:szCs w:val="20"/>
        </w:rPr>
        <w:t>pomieszczeniach</w:t>
      </w:r>
    </w:p>
    <w:p w:rsidR="00237284" w:rsidRDefault="00237284" w:rsidP="002372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montaż gniazd RJ45 w korytkach instalacyjnych (po 2 na każde stanowisko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pracy) </w:t>
      </w:r>
      <w:r w:rsidR="00494187">
        <w:rPr>
          <w:rFonts w:ascii="Arial" w:hAnsi="Arial" w:cs="Arial"/>
          <w:sz w:val="20"/>
          <w:szCs w:val="20"/>
        </w:rPr>
        <w:t xml:space="preserve"> w pomieszczeniach</w:t>
      </w:r>
    </w:p>
    <w:p w:rsidR="00494187" w:rsidRPr="00437FD0" w:rsidRDefault="00494187" w:rsidP="0023728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montaż opraw oświetleniowych wg projektu</w:t>
      </w:r>
    </w:p>
    <w:p w:rsidR="00237284" w:rsidRDefault="00237284" w:rsidP="00392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montaż nowego osprzętu (włączniki, gniazda etc.)</w:t>
      </w:r>
    </w:p>
    <w:p w:rsidR="0044360E" w:rsidRPr="00437FD0" w:rsidRDefault="0044360E" w:rsidP="00392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montaż gniazd okablowania komputerowego</w:t>
      </w:r>
    </w:p>
    <w:p w:rsidR="00237284" w:rsidRPr="00437FD0" w:rsidRDefault="00237284" w:rsidP="00392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prace wykończeniowe</w:t>
      </w:r>
    </w:p>
    <w:p w:rsidR="00237284" w:rsidRDefault="00237284" w:rsidP="00392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pomiary</w:t>
      </w:r>
      <w:r w:rsidR="0044360E">
        <w:rPr>
          <w:rFonts w:ascii="Arial" w:hAnsi="Arial" w:cs="Arial"/>
          <w:sz w:val="20"/>
          <w:szCs w:val="20"/>
        </w:rPr>
        <w:t xml:space="preserve"> elektryczne</w:t>
      </w:r>
    </w:p>
    <w:p w:rsidR="0044360E" w:rsidRPr="00437FD0" w:rsidRDefault="0044360E" w:rsidP="00392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pomiary sieci logicznej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94187" w:rsidRPr="00237284" w:rsidRDefault="00494187" w:rsidP="004941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 xml:space="preserve">1.4 </w:t>
      </w:r>
      <w:r>
        <w:rPr>
          <w:rFonts w:ascii="Arial" w:hAnsi="Arial" w:cs="Arial"/>
          <w:b/>
          <w:bCs/>
        </w:rPr>
        <w:t>CPV</w:t>
      </w:r>
    </w:p>
    <w:p w:rsidR="00494187" w:rsidRPr="0044360E" w:rsidRDefault="0044360E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4360E">
        <w:rPr>
          <w:rFonts w:ascii="Arial" w:hAnsi="Arial" w:cs="Arial"/>
          <w:sz w:val="20"/>
          <w:szCs w:val="20"/>
        </w:rPr>
        <w:t>45310000-3</w:t>
      </w:r>
      <w:r w:rsidR="00494187" w:rsidRPr="0044360E">
        <w:rPr>
          <w:rFonts w:ascii="Arial" w:hAnsi="Arial" w:cs="Arial"/>
          <w:bCs/>
          <w:sz w:val="20"/>
          <w:szCs w:val="20"/>
        </w:rPr>
        <w:t xml:space="preserve"> - </w:t>
      </w:r>
      <w:r w:rsidRPr="0044360E">
        <w:rPr>
          <w:rFonts w:ascii="Arial" w:hAnsi="Arial" w:cs="Arial"/>
          <w:bCs/>
          <w:sz w:val="20"/>
          <w:szCs w:val="20"/>
        </w:rPr>
        <w:t>Roboty instalacyjne elektryczne</w:t>
      </w:r>
    </w:p>
    <w:p w:rsidR="00494187" w:rsidRPr="0044360E" w:rsidRDefault="0044360E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4360E">
        <w:rPr>
          <w:rFonts w:ascii="Arial" w:hAnsi="Arial" w:cs="Arial"/>
          <w:bCs/>
          <w:sz w:val="20"/>
          <w:szCs w:val="20"/>
        </w:rPr>
        <w:t>45314320-0 - Instalowanie okablowania komputerowego</w:t>
      </w:r>
    </w:p>
    <w:p w:rsidR="0044360E" w:rsidRDefault="0044360E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1.</w:t>
      </w:r>
      <w:r w:rsidR="00494187">
        <w:rPr>
          <w:rFonts w:ascii="Arial" w:hAnsi="Arial" w:cs="Arial"/>
          <w:b/>
          <w:bCs/>
        </w:rPr>
        <w:t>5</w:t>
      </w:r>
      <w:r w:rsidRPr="00237284">
        <w:rPr>
          <w:rFonts w:ascii="Arial" w:hAnsi="Arial" w:cs="Arial"/>
          <w:b/>
          <w:bCs/>
        </w:rPr>
        <w:t xml:space="preserve"> OKREŚLENIA PODSTAWOWE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Określenia podane w niniejszej ST są zgodne z określeniami ujętymi w odpowiednich normach 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przepisach.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1.</w:t>
      </w:r>
      <w:r w:rsidR="00494187">
        <w:rPr>
          <w:rFonts w:ascii="Arial" w:hAnsi="Arial" w:cs="Arial"/>
          <w:b/>
          <w:bCs/>
        </w:rPr>
        <w:t>6</w:t>
      </w:r>
      <w:r w:rsidRPr="00237284">
        <w:rPr>
          <w:rFonts w:ascii="Arial" w:hAnsi="Arial" w:cs="Arial"/>
          <w:b/>
          <w:bCs/>
        </w:rPr>
        <w:t xml:space="preserve"> OGÓLNE WYMAGANIA DOTYCZĄCE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Wykonawca robót jest odpowiedzialny za jakość ich wykonania oraz za zgodność z dokumentacją projektową.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Rodzaje (typy) urządzeń, osprzętu i materiałów pomocniczych zastosowanych do wykonywania instalacji powinny być zgodne z podanymi w przedmiarze robót. Zastosowanie do wykonania instalacji innych rodzajów (typów) urządzeń i osprzętu niż wymienione w przedmiarze dopuszczalne jest jedynie pod warunkiem wprowadzenia do dokumentacji projektowej zmian uzgodnionych w obowiązującym trybie z Zamawiającym.</w:t>
      </w:r>
    </w:p>
    <w:p w:rsidR="006C782A" w:rsidRPr="00437FD0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2. MATERIAŁY</w:t>
      </w:r>
    </w:p>
    <w:p w:rsidR="00B57188" w:rsidRPr="00237284" w:rsidRDefault="00B571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2.1. PRZEWODY I OSPRZĘT</w:t>
      </w:r>
    </w:p>
    <w:p w:rsidR="00237284" w:rsidRPr="00437FD0" w:rsidRDefault="00237284" w:rsidP="00237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Przewód instalacyjny o izolacji i powłoce </w:t>
      </w:r>
      <w:proofErr w:type="spellStart"/>
      <w:r w:rsidRPr="00437FD0">
        <w:rPr>
          <w:rFonts w:ascii="Arial" w:hAnsi="Arial" w:cs="Arial"/>
          <w:sz w:val="20"/>
          <w:szCs w:val="20"/>
        </w:rPr>
        <w:t>polwinitowej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na napięcie znamionowe 450/750 V z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żyłami miedzianymi o przekroju 1.5 mm2 i ilości żył 3-5 wg PN-87/E-90056.</w:t>
      </w:r>
    </w:p>
    <w:p w:rsidR="00237284" w:rsidRPr="00437FD0" w:rsidRDefault="00237284" w:rsidP="00237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Przewód instalacyjny o izolacji i powłoce </w:t>
      </w:r>
      <w:proofErr w:type="spellStart"/>
      <w:r w:rsidRPr="00437FD0">
        <w:rPr>
          <w:rFonts w:ascii="Arial" w:hAnsi="Arial" w:cs="Arial"/>
          <w:sz w:val="20"/>
          <w:szCs w:val="20"/>
        </w:rPr>
        <w:t>polwinitowej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na napięcie znamionowe 450/750 V z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żyłami miedzianymi o przekroju 2.5 mm2 i ilości żył 3-5 wg PN-87/E- 90056.</w:t>
      </w:r>
    </w:p>
    <w:p w:rsidR="00237284" w:rsidRPr="00437FD0" w:rsidRDefault="00237284" w:rsidP="00237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Przewód instalacyjny o izolacji i powłoce </w:t>
      </w:r>
      <w:proofErr w:type="spellStart"/>
      <w:r w:rsidRPr="00437FD0">
        <w:rPr>
          <w:rFonts w:ascii="Arial" w:hAnsi="Arial" w:cs="Arial"/>
          <w:sz w:val="20"/>
          <w:szCs w:val="20"/>
        </w:rPr>
        <w:t>polwinitowej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na napięcie znamionowe 450/750 V z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żyłami miedzianymi o przekroju 4,0 mm2 i ilości ż</w:t>
      </w:r>
      <w:r w:rsidR="00A36A31" w:rsidRPr="00437FD0">
        <w:rPr>
          <w:rFonts w:ascii="Arial" w:hAnsi="Arial" w:cs="Arial"/>
          <w:sz w:val="20"/>
          <w:szCs w:val="20"/>
        </w:rPr>
        <w:t>ył 3-5 wg PN-87/E-90056,</w:t>
      </w:r>
    </w:p>
    <w:p w:rsidR="00A36A31" w:rsidRPr="00437FD0" w:rsidRDefault="00A36A31" w:rsidP="00237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Kabel </w:t>
      </w:r>
      <w:proofErr w:type="spellStart"/>
      <w:r w:rsidRPr="00437FD0">
        <w:rPr>
          <w:rFonts w:ascii="Arial" w:hAnsi="Arial" w:cs="Arial"/>
          <w:sz w:val="20"/>
          <w:szCs w:val="20"/>
        </w:rPr>
        <w:t>skrętkowy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U/UTP 4x2x0,5 kat. 6</w:t>
      </w:r>
      <w:r w:rsidR="00B57188" w:rsidRPr="00437FD0">
        <w:rPr>
          <w:rFonts w:ascii="Arial" w:hAnsi="Arial" w:cs="Arial"/>
          <w:sz w:val="20"/>
          <w:szCs w:val="20"/>
        </w:rPr>
        <w:t>A</w:t>
      </w:r>
      <w:r w:rsidRPr="00437FD0">
        <w:rPr>
          <w:rFonts w:ascii="Arial" w:hAnsi="Arial" w:cs="Arial"/>
          <w:sz w:val="20"/>
          <w:szCs w:val="20"/>
        </w:rPr>
        <w:t>,</w:t>
      </w:r>
    </w:p>
    <w:p w:rsidR="00237284" w:rsidRPr="00437FD0" w:rsidRDefault="00237284" w:rsidP="00237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Listwy kablowe dwukanałowe typu </w:t>
      </w:r>
      <w:proofErr w:type="spellStart"/>
      <w:r w:rsidRPr="00437FD0">
        <w:rPr>
          <w:rFonts w:ascii="Arial" w:hAnsi="Arial" w:cs="Arial"/>
          <w:sz w:val="20"/>
          <w:szCs w:val="20"/>
        </w:rPr>
        <w:t>Tehalit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z tworzyw sztucznych o wymiarach jak w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przedmiarze.</w:t>
      </w:r>
    </w:p>
    <w:p w:rsidR="00237284" w:rsidRPr="00437FD0" w:rsidRDefault="00237284" w:rsidP="0006078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Wyłączniki </w:t>
      </w:r>
      <w:proofErr w:type="spellStart"/>
      <w:r w:rsidRPr="00437FD0">
        <w:rPr>
          <w:rFonts w:ascii="Arial" w:hAnsi="Arial" w:cs="Arial"/>
          <w:sz w:val="20"/>
          <w:szCs w:val="20"/>
        </w:rPr>
        <w:t>nadprądowe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–wszystkie o charakterystyce B i prądzie znamionowym dobranym wg obciążenia danego obwodu</w:t>
      </w:r>
    </w:p>
    <w:p w:rsidR="00237284" w:rsidRDefault="00237284" w:rsidP="00237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Wyłączniki różnicowo-prądowe –wszystkie o charakterystyce A i prądzie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znamionowym min. </w:t>
      </w:r>
      <w:r w:rsidR="00B57188" w:rsidRPr="00437FD0">
        <w:rPr>
          <w:rFonts w:ascii="Arial" w:hAnsi="Arial" w:cs="Arial"/>
          <w:sz w:val="20"/>
          <w:szCs w:val="20"/>
        </w:rPr>
        <w:t>40</w:t>
      </w:r>
      <w:r w:rsidRPr="00437FD0">
        <w:rPr>
          <w:rFonts w:ascii="Arial" w:hAnsi="Arial" w:cs="Arial"/>
          <w:sz w:val="20"/>
          <w:szCs w:val="20"/>
        </w:rPr>
        <w:t>A</w:t>
      </w:r>
      <w:r w:rsidR="00B57188" w:rsidRPr="00437FD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57188" w:rsidRPr="00437FD0">
        <w:rPr>
          <w:rFonts w:ascii="Arial" w:hAnsi="Arial" w:cs="Arial"/>
          <w:sz w:val="20"/>
          <w:szCs w:val="20"/>
        </w:rPr>
        <w:t>Idn</w:t>
      </w:r>
      <w:proofErr w:type="spellEnd"/>
      <w:r w:rsidR="00B57188" w:rsidRPr="00437FD0">
        <w:rPr>
          <w:rFonts w:ascii="Arial" w:hAnsi="Arial" w:cs="Arial"/>
          <w:sz w:val="20"/>
          <w:szCs w:val="20"/>
        </w:rPr>
        <w:t>=0,03A</w:t>
      </w:r>
    </w:p>
    <w:p w:rsidR="00237284" w:rsidRPr="00437FD0" w:rsidRDefault="00237284" w:rsidP="0006078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lastRenderedPageBreak/>
        <w:t xml:space="preserve">Rozdzielnice elektryczne – </w:t>
      </w:r>
      <w:r w:rsidR="00B57188" w:rsidRPr="00437FD0">
        <w:rPr>
          <w:rFonts w:ascii="Arial" w:hAnsi="Arial" w:cs="Arial"/>
          <w:sz w:val="20"/>
          <w:szCs w:val="20"/>
        </w:rPr>
        <w:t xml:space="preserve">istniejące </w:t>
      </w:r>
      <w:r w:rsidRPr="00437FD0">
        <w:rPr>
          <w:rFonts w:ascii="Arial" w:hAnsi="Arial" w:cs="Arial"/>
          <w:sz w:val="20"/>
          <w:szCs w:val="20"/>
        </w:rPr>
        <w:t>podtynkow</w:t>
      </w:r>
      <w:r w:rsidR="00060788" w:rsidRPr="00437FD0">
        <w:rPr>
          <w:rFonts w:ascii="Arial" w:hAnsi="Arial" w:cs="Arial"/>
          <w:sz w:val="20"/>
          <w:szCs w:val="20"/>
        </w:rPr>
        <w:t>e</w:t>
      </w:r>
      <w:r w:rsidRPr="00437FD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060788" w:rsidRPr="00437FD0">
        <w:rPr>
          <w:rFonts w:ascii="Arial" w:hAnsi="Arial" w:cs="Arial"/>
          <w:sz w:val="20"/>
          <w:szCs w:val="20"/>
        </w:rPr>
        <w:t>matalowe</w:t>
      </w:r>
      <w:proofErr w:type="spellEnd"/>
      <w:r w:rsidRPr="00437FD0">
        <w:rPr>
          <w:rFonts w:ascii="Arial" w:hAnsi="Arial" w:cs="Arial"/>
          <w:sz w:val="20"/>
          <w:szCs w:val="20"/>
        </w:rPr>
        <w:t>, drzwiczki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metalowe, ilość pól min. 24, zgodnie z PN-IEC 439-1+AC=1994, wyposażone w listwę N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oraz PE.</w:t>
      </w:r>
    </w:p>
    <w:p w:rsidR="00237284" w:rsidRPr="00437FD0" w:rsidRDefault="00237284" w:rsidP="0006078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Gniazda wty</w:t>
      </w:r>
      <w:r w:rsidR="00060788" w:rsidRPr="00437FD0">
        <w:rPr>
          <w:rFonts w:ascii="Arial" w:hAnsi="Arial" w:cs="Arial"/>
          <w:sz w:val="20"/>
          <w:szCs w:val="20"/>
        </w:rPr>
        <w:t>czkowe kanałowe</w:t>
      </w:r>
      <w:r w:rsidRPr="00437FD0">
        <w:rPr>
          <w:rFonts w:ascii="Arial" w:hAnsi="Arial" w:cs="Arial"/>
          <w:sz w:val="20"/>
          <w:szCs w:val="20"/>
        </w:rPr>
        <w:t xml:space="preserve"> ze stykami ochronnymi, dodatkowo gniazda wtykowe do zasilania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komputerów z kluczem w kolorze czerwonym. Ilość kluczy musi odpowiadać ilości gniazd +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dodatkowo 5 kluczy.</w:t>
      </w:r>
    </w:p>
    <w:p w:rsidR="00060788" w:rsidRPr="00437FD0" w:rsidRDefault="000873B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37FD0">
        <w:rPr>
          <w:rFonts w:ascii="Arial" w:hAnsi="Arial" w:cs="Arial"/>
          <w:bCs/>
          <w:sz w:val="20"/>
          <w:szCs w:val="20"/>
        </w:rPr>
        <w:t>Dopuszcza się stosować materiały równoważne innych producentów.</w:t>
      </w:r>
    </w:p>
    <w:p w:rsidR="000873B4" w:rsidRPr="00437FD0" w:rsidRDefault="000873B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B57188" w:rsidRDefault="00B57188" w:rsidP="00B571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2.2. OPRAWY OŚWIETLENIOWE</w:t>
      </w:r>
    </w:p>
    <w:p w:rsidR="00EC64BD" w:rsidRPr="00EC64BD" w:rsidRDefault="00EC64BD" w:rsidP="00B571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2.2.1. </w:t>
      </w:r>
      <w:r w:rsidRPr="00EC64BD">
        <w:rPr>
          <w:rFonts w:ascii="Arial" w:hAnsi="Arial" w:cs="Arial"/>
          <w:b/>
        </w:rPr>
        <w:t>OPRAWA L1/2x55W - RUBIN CLEAN POS 2</w:t>
      </w:r>
      <w:r w:rsidR="00E21551">
        <w:rPr>
          <w:rFonts w:ascii="Arial" w:hAnsi="Arial" w:cs="Arial"/>
          <w:b/>
        </w:rPr>
        <w:t>x</w:t>
      </w:r>
      <w:r w:rsidRPr="00EC64BD">
        <w:rPr>
          <w:rFonts w:ascii="Arial" w:hAnsi="Arial" w:cs="Arial"/>
          <w:b/>
        </w:rPr>
        <w:t>55W TC-L SPE SH E IP65</w:t>
      </w:r>
    </w:p>
    <w:p w:rsidR="00EC64BD" w:rsidRPr="00437FD0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Oprawa oświetleniowa, szczelna, przeznaczona do pomieszczeń czystych. Oprawa posiadająca Atest Higieniczny do przemysłu farmaceutycznego, elektronicznego i spożywczego, oraz do pomieszczeń służby zdrowia, łącznie z salami operacyjnymi. Oprawa oświetleniowa przystosowana do montażu nastropowego. Oprawa o mocy 110W. Źródłem światła w oprawie są świetlówki kompaktowe TC-L przeznaczone do pracy w temp. otoczenia </w:t>
      </w:r>
      <w:smartTag w:uri="urn:schemas-microsoft-com:office:smarttags" w:element="metricconverter">
        <w:smartTagPr>
          <w:attr w:name="ProductID" w:val="25°C"/>
        </w:smartTagPr>
        <w:r w:rsidRPr="00437FD0">
          <w:rPr>
            <w:rFonts w:ascii="Arial" w:hAnsi="Arial" w:cs="Arial"/>
            <w:sz w:val="20"/>
            <w:szCs w:val="20"/>
          </w:rPr>
          <w:t>25°C</w:t>
        </w:r>
      </w:smartTag>
      <w:r w:rsidRPr="00437FD0">
        <w:rPr>
          <w:rFonts w:ascii="Arial" w:hAnsi="Arial" w:cs="Arial"/>
          <w:sz w:val="20"/>
          <w:szCs w:val="20"/>
        </w:rPr>
        <w:t>, o mocy 55W, o skuteczności świetlnej 87 lm/W. Układ optyczny oprawy składa się z dwóch elementów: elementów odbłyśnika światła pośredniego składającego się z białego odbłyśnika i białej przesłony wykonanej z blachy perforowanej, oraz przeźroczystej szyby hartowanej.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Układ optyczny umieszczony w ramce aluminiowej. Montaż i demontaż ramki do korpusu bez użycia dodatkowych narzędzi. Gładka ramka aluminiowa bez dodatkowych elementów przeszkadzających w czyszczeniu powierzchni widocznej oprawy.  Silikonowa uszczelka między tymi elementami zapewnia wysoką szczelność oprawy.  Dzięki zastosowanym rozwiązaniom układu optycznego, oprawa posiada sprawność  44%,  oraz charakteryzuje się wysoką skutecznością świetlną  38,40 lm/W. Oprawy wyposażone w elektroniczne układy zapłonowe wysokiej częstotliwości o następujących własnościach: napięcie zasilania 220V-240V,częstotliwość sieciowa 0, 50-60Hz, lub 50-60Hz,możliwość stosowania w oświetleniu awaryjnym, zapłon świetlówki po optymalnym podgrzaniu elektrod, zapłon bez migotania światła, jednakowy strumień świetlny zarówno przy napięciu stałym jak i zmiennym, automatyczne ponowne włączanie świetlówki po jej wymianie, współczynnik efektywności energetycznej CELMA EEI=A2 lub lepszy, automatyczny mechanizm wyłączenia uszkodzonej lub zużytej świetlówki - (End-Of-Life Test2), możliwa praca w systemach o dużej częstotliwości włączeń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/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37FD0">
        <w:rPr>
          <w:rFonts w:ascii="Arial" w:hAnsi="Arial" w:cs="Arial"/>
          <w:sz w:val="20"/>
          <w:szCs w:val="20"/>
        </w:rPr>
        <w:t>wyłączeń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np. z czujnikami ruchu, współczynnik mocy λ&gt;0,95,trwałość (do 10% uszkodzonych stateczników) 50 000 godzin. Oprawa oprzewodowana zgodnie z normami (DIN VDE 0281-7:2001,PN-HD 21.7 S2 :2004) i dyrektywami (UE 2006/95/EC - LVD,UE 2002/95/EC - </w:t>
      </w:r>
      <w:proofErr w:type="spellStart"/>
      <w:r w:rsidRPr="00437FD0">
        <w:rPr>
          <w:rFonts w:ascii="Arial" w:hAnsi="Arial" w:cs="Arial"/>
          <w:sz w:val="20"/>
          <w:szCs w:val="20"/>
        </w:rPr>
        <w:t>RoHS</w:t>
      </w:r>
      <w:proofErr w:type="spellEnd"/>
      <w:r w:rsidRPr="00437FD0">
        <w:rPr>
          <w:rFonts w:ascii="Arial" w:hAnsi="Arial" w:cs="Arial"/>
          <w:sz w:val="20"/>
          <w:szCs w:val="20"/>
        </w:rPr>
        <w:t>), przewody posiadają certyfikat bezpieczeństwa VDE.  Korpus wykonany z blachy stalowej (arkusz oliwiony DC01 wg EN 10130/91+A1/98 POWIERZCHNIA A (EN10130) zgodny z certyfikatem 3.1), malowany farbą z mieszaniny termostatycznej stałych żywic syntetycznych utwardzaczy i pigmentów, odporna na UV. Korpus oprawy szczelny z każdej</w:t>
      </w:r>
    </w:p>
    <w:p w:rsidR="00EC64BD" w:rsidRPr="00437FD0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EC64BD" w:rsidRPr="00EC64BD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EC64BD">
        <w:rPr>
          <w:rFonts w:ascii="Arial" w:hAnsi="Arial" w:cs="Arial"/>
          <w:b/>
          <w:bCs/>
        </w:rPr>
        <w:t>2.2.</w:t>
      </w:r>
      <w:r>
        <w:rPr>
          <w:rFonts w:ascii="Arial" w:hAnsi="Arial" w:cs="Arial"/>
          <w:b/>
          <w:bCs/>
        </w:rPr>
        <w:t>2</w:t>
      </w:r>
      <w:r w:rsidRPr="00EC64BD">
        <w:rPr>
          <w:rFonts w:ascii="Arial" w:hAnsi="Arial" w:cs="Arial"/>
          <w:b/>
          <w:bCs/>
        </w:rPr>
        <w:t xml:space="preserve">. </w:t>
      </w:r>
      <w:r w:rsidRPr="00EC64BD">
        <w:rPr>
          <w:rFonts w:ascii="Arial" w:hAnsi="Arial" w:cs="Arial"/>
          <w:b/>
        </w:rPr>
        <w:t>OPRAWA L</w:t>
      </w:r>
      <w:r>
        <w:rPr>
          <w:rFonts w:ascii="Arial" w:hAnsi="Arial" w:cs="Arial"/>
          <w:b/>
        </w:rPr>
        <w:t>2</w:t>
      </w:r>
      <w:r w:rsidRPr="00EC64BD">
        <w:rPr>
          <w:rFonts w:ascii="Arial" w:hAnsi="Arial" w:cs="Arial"/>
          <w:b/>
        </w:rPr>
        <w:t>/2x5</w:t>
      </w:r>
      <w:r>
        <w:rPr>
          <w:rFonts w:ascii="Arial" w:hAnsi="Arial" w:cs="Arial"/>
          <w:b/>
        </w:rPr>
        <w:t>4</w:t>
      </w:r>
      <w:r w:rsidRPr="00EC64BD">
        <w:rPr>
          <w:rFonts w:ascii="Arial" w:hAnsi="Arial" w:cs="Arial"/>
          <w:b/>
        </w:rPr>
        <w:t xml:space="preserve">W </w:t>
      </w:r>
      <w:r>
        <w:rPr>
          <w:rFonts w:ascii="Arial" w:hAnsi="Arial" w:cs="Arial"/>
          <w:b/>
        </w:rPr>
        <w:t xml:space="preserve">- </w:t>
      </w:r>
      <w:r w:rsidRPr="00EC64BD">
        <w:rPr>
          <w:rFonts w:ascii="Arial" w:hAnsi="Arial" w:cs="Arial"/>
          <w:b/>
          <w:color w:val="000000"/>
        </w:rPr>
        <w:t>RUBIN LOOK 2</w:t>
      </w:r>
      <w:r w:rsidR="00E21551">
        <w:rPr>
          <w:rFonts w:ascii="Arial" w:hAnsi="Arial" w:cs="Arial"/>
          <w:b/>
          <w:color w:val="000000"/>
        </w:rPr>
        <w:t>x</w:t>
      </w:r>
      <w:r w:rsidRPr="00EC64BD">
        <w:rPr>
          <w:rFonts w:ascii="Arial" w:hAnsi="Arial" w:cs="Arial"/>
          <w:b/>
          <w:color w:val="000000"/>
        </w:rPr>
        <w:t>54W T5 PLX E 21</w:t>
      </w:r>
    </w:p>
    <w:p w:rsidR="00EC64BD" w:rsidRPr="00437FD0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Oprawa oświetleniowa przystosowana do montażu nastropowego. Oprawa rekomendowana do: </w:t>
      </w:r>
      <w:proofErr w:type="spellStart"/>
      <w:r w:rsidRPr="00437FD0">
        <w:rPr>
          <w:rFonts w:ascii="Arial" w:hAnsi="Arial" w:cs="Arial"/>
          <w:sz w:val="20"/>
          <w:szCs w:val="20"/>
        </w:rPr>
        <w:t>sal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chorych, łazienek komunikacji  szpitalnej. Akcesoria: elektroniczne układy stabilizująco-zapłonowe z możliwością regulacji strumienia świetlnego, możliwość montażu czujnika ruchu PIR. Opcja oprawy w wersji na oddziały dziecięce.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Oprawa o mocy 115W. Przesłona wykonana z zmatowionego szkła laminowanego, o przepuszczalności światła większej niż 80%. Sposób matowienia zapewnia równomierne rozłożenie światła na płaszczyźnie przesłony, bez widocznych źródeł światła. Przesłona umieszczona w ramce aluminiowej. Montaż i demontaż ramki do korpusu bez użycia dodatkowych narzędzi. Gładka ramka aluminiowa bez dodatkowych elementów przeszkadzających w czyszczeniu powierzchni widocznej oprawy.  Silikonowa uszczelka między tymi elementami zapewnia wysoką szczelność oprawy. 54W, o zwiększonej skuteczności świetlnej do 93 lm/W. Przesłona wykonana z  polimetakrylanu metylu w kolorze białym, o przepuszczalności światła większej niż 70%. Optyka tworzy rozproszone świtało w kształcie </w:t>
      </w:r>
      <w:proofErr w:type="spellStart"/>
      <w:r w:rsidRPr="00437FD0">
        <w:rPr>
          <w:rFonts w:ascii="Arial" w:hAnsi="Arial" w:cs="Arial"/>
          <w:sz w:val="20"/>
          <w:szCs w:val="20"/>
        </w:rPr>
        <w:t>lambertowskim</w:t>
      </w:r>
      <w:proofErr w:type="spellEnd"/>
      <w:r w:rsidRPr="00437FD0">
        <w:rPr>
          <w:rFonts w:ascii="Arial" w:hAnsi="Arial" w:cs="Arial"/>
          <w:sz w:val="20"/>
          <w:szCs w:val="20"/>
        </w:rPr>
        <w:t>. Przesłona umieszczona w ramce stalowej, lakierowanej na kolor biały. Ramka montowana do korpusu oprawy za pomocą sprężynek. Montaż i demontaż ramki bez użycia dodatkowych narzędzi.  Dzięki zastosowanym rozwiązaniom układu optycznego, oprawa posiada sprawność  64,48%,  oraz charakteryzuje się wysoką skutecznością świetlną  56,07 lm/W. Oprawy wyposażone w elektroniczne układy zapłonowe wysokiej częstotliwości o następujących własnościach: napięcie zasilania 220V-240V,częstotliwość sieciowa 0, 50-60Hz, lub 50-60Hz,możliwość stosowania w oświetleniu awaryjnym, zapłon świetlówki po optymalnym podgrzaniu elektrod, zapłon bez migotania światła, jednakowy strumień świetlny zarówno przy napięciu stałym jak i zmiennym, automatyczne ponowne włączanie świetlówki po jej wymianie, współczynnik efektywności energetycznej CELMA EEI=A2 lub lepszy, automatyczny mechanizm wyłączenia uszkodzonej lub zużytej świetlówki - (End-Of-Life Test2), możliwa praca w systemach o dużej częstotliwości włączeń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/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37FD0">
        <w:rPr>
          <w:rFonts w:ascii="Arial" w:hAnsi="Arial" w:cs="Arial"/>
          <w:sz w:val="20"/>
          <w:szCs w:val="20"/>
        </w:rPr>
        <w:t>wyłączeń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np. z czujnikami ruchu, współczynnik mocy λ&gt;0,95,trwałość (do 10% uszkodzonych stateczników) 50 000 godzin. Oprawa oprzewodowana zgodnie z normami (DIN VDE 0281-7:2001,PN-HD 21.7 S2 :2004) i dyrektywami (UE 2006/95/EC - LVD,UE 2002/95/EC - </w:t>
      </w:r>
      <w:proofErr w:type="spellStart"/>
      <w:r w:rsidRPr="00437FD0">
        <w:rPr>
          <w:rFonts w:ascii="Arial" w:hAnsi="Arial" w:cs="Arial"/>
          <w:sz w:val="20"/>
          <w:szCs w:val="20"/>
        </w:rPr>
        <w:t>RoHS</w:t>
      </w:r>
      <w:proofErr w:type="spellEnd"/>
      <w:r w:rsidRPr="00437FD0">
        <w:rPr>
          <w:rFonts w:ascii="Arial" w:hAnsi="Arial" w:cs="Arial"/>
          <w:sz w:val="20"/>
          <w:szCs w:val="20"/>
        </w:rPr>
        <w:t>), przewody posiadają certyfikat bezpieczeństwa VDE.  Korpus wykonany z blachy stalowej (arkusz oliwiony DC01 wg EN 10130/91+A1/98 POWIERZCHNIA A (EN10130) zgodny z certyfikatem 3.1), malowany farbą z mieszaniny termostatycznej</w:t>
      </w:r>
    </w:p>
    <w:p w:rsidR="00EC64BD" w:rsidRPr="00437FD0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E21551" w:rsidRPr="00EC64BD" w:rsidRDefault="00E21551" w:rsidP="00E215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EC64BD">
        <w:rPr>
          <w:rFonts w:ascii="Arial" w:hAnsi="Arial" w:cs="Arial"/>
          <w:b/>
          <w:bCs/>
        </w:rPr>
        <w:lastRenderedPageBreak/>
        <w:t>2.2.</w:t>
      </w:r>
      <w:r>
        <w:rPr>
          <w:rFonts w:ascii="Arial" w:hAnsi="Arial" w:cs="Arial"/>
          <w:b/>
          <w:bCs/>
        </w:rPr>
        <w:t>3</w:t>
      </w:r>
      <w:r w:rsidRPr="00EC64BD">
        <w:rPr>
          <w:rFonts w:ascii="Arial" w:hAnsi="Arial" w:cs="Arial"/>
          <w:b/>
          <w:bCs/>
        </w:rPr>
        <w:t xml:space="preserve">. </w:t>
      </w:r>
      <w:r w:rsidRPr="00EC64BD">
        <w:rPr>
          <w:rFonts w:ascii="Arial" w:hAnsi="Arial" w:cs="Arial"/>
          <w:b/>
        </w:rPr>
        <w:t>OPRAWA L</w:t>
      </w:r>
      <w:r>
        <w:rPr>
          <w:rFonts w:ascii="Arial" w:hAnsi="Arial" w:cs="Arial"/>
          <w:b/>
        </w:rPr>
        <w:t>3</w:t>
      </w:r>
      <w:r w:rsidRPr="00EC64BD">
        <w:rPr>
          <w:rFonts w:ascii="Arial" w:hAnsi="Arial" w:cs="Arial"/>
          <w:b/>
        </w:rPr>
        <w:t>/2x</w:t>
      </w:r>
      <w:r>
        <w:rPr>
          <w:rFonts w:ascii="Arial" w:hAnsi="Arial" w:cs="Arial"/>
          <w:b/>
        </w:rPr>
        <w:t>24</w:t>
      </w:r>
      <w:r w:rsidRPr="00EC64BD">
        <w:rPr>
          <w:rFonts w:ascii="Arial" w:hAnsi="Arial" w:cs="Arial"/>
          <w:b/>
        </w:rPr>
        <w:t xml:space="preserve">W </w:t>
      </w:r>
      <w:r>
        <w:rPr>
          <w:rFonts w:ascii="Arial" w:hAnsi="Arial" w:cs="Arial"/>
          <w:b/>
        </w:rPr>
        <w:t xml:space="preserve">- </w:t>
      </w:r>
      <w:r w:rsidRPr="00EC64BD">
        <w:rPr>
          <w:rFonts w:ascii="Arial" w:hAnsi="Arial" w:cs="Arial"/>
          <w:b/>
          <w:color w:val="000000"/>
        </w:rPr>
        <w:t>RUBIN LOOK 2</w:t>
      </w:r>
      <w:r>
        <w:rPr>
          <w:rFonts w:ascii="Arial" w:hAnsi="Arial" w:cs="Arial"/>
          <w:b/>
          <w:color w:val="000000"/>
        </w:rPr>
        <w:t>x2</w:t>
      </w:r>
      <w:r w:rsidRPr="00EC64BD">
        <w:rPr>
          <w:rFonts w:ascii="Arial" w:hAnsi="Arial" w:cs="Arial"/>
          <w:b/>
          <w:color w:val="000000"/>
        </w:rPr>
        <w:t>4W T5 PLX E 21</w:t>
      </w:r>
    </w:p>
    <w:p w:rsidR="00E21551" w:rsidRPr="00437FD0" w:rsidRDefault="00E21551" w:rsidP="00E2155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Oprawa oświetleniowa przystosowana do montażu nastropowego. Oprawa rekomendowana do: </w:t>
      </w:r>
      <w:proofErr w:type="spellStart"/>
      <w:r w:rsidRPr="00437FD0">
        <w:rPr>
          <w:rFonts w:ascii="Arial" w:hAnsi="Arial" w:cs="Arial"/>
          <w:sz w:val="20"/>
          <w:szCs w:val="20"/>
        </w:rPr>
        <w:t>sal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chorych, łazienek komunikacji  szpitalnej. Akcesoria: elektroniczne układy stabilizująco-zapłonowe z możliwością regulacji strumienia świetlnego, możliwość montażu czujnika ruchu PIR. Opcja oprawy w wersji na oddziały dziecięce. Oprawa o mocy 49W. Źródłem światła w oprawie są świetlówki kompaktowe TC-L przeznaczone do pracy w temp. otoczenia </w:t>
      </w:r>
      <w:smartTag w:uri="urn:schemas-microsoft-com:office:smarttags" w:element="metricconverter">
        <w:smartTagPr>
          <w:attr w:name="ProductID" w:val="25°C"/>
        </w:smartTagPr>
        <w:r w:rsidRPr="00437FD0">
          <w:rPr>
            <w:rFonts w:ascii="Arial" w:hAnsi="Arial" w:cs="Arial"/>
            <w:sz w:val="20"/>
            <w:szCs w:val="20"/>
          </w:rPr>
          <w:t>25°C</w:t>
        </w:r>
      </w:smartTag>
      <w:r w:rsidRPr="00437FD0">
        <w:rPr>
          <w:rFonts w:ascii="Arial" w:hAnsi="Arial" w:cs="Arial"/>
          <w:sz w:val="20"/>
          <w:szCs w:val="20"/>
        </w:rPr>
        <w:t xml:space="preserve">, o mocy 24W, o skuteczności świetlnej 75 lm/W. Przesłona wykonana z  polimetakrylanu metylu o strukturze </w:t>
      </w:r>
      <w:proofErr w:type="spellStart"/>
      <w:r w:rsidRPr="00437FD0">
        <w:rPr>
          <w:rFonts w:ascii="Arial" w:hAnsi="Arial" w:cs="Arial"/>
          <w:sz w:val="20"/>
          <w:szCs w:val="20"/>
        </w:rPr>
        <w:t>mikropryzmatycznej</w:t>
      </w:r>
      <w:proofErr w:type="spellEnd"/>
      <w:r w:rsidRPr="00437FD0">
        <w:rPr>
          <w:rFonts w:ascii="Arial" w:hAnsi="Arial" w:cs="Arial"/>
          <w:sz w:val="20"/>
          <w:szCs w:val="20"/>
        </w:rPr>
        <w:t>, o przepuszczalności światła większej niż 90%. Pryzmatyczna strona przesłony jest skierowana na  zewnątrz oprawy. Optyka spełniająca wymagania dotyczące ograniczenia olśnienia L&lt;1000cd/m dla g&lt;65°. Przesłona umieszczona w ramce stalowej, lakierowanej na kolor biały. Ramka montowana do korpusu oprawy za pomocą sprężynek. Montaż i demontaż ramki bez użycia dodatkowych narzędzi.  Dzięki zastosowanym rozwiązaniom układu optycznego, oprawa posiada sprawność  73,96%,  oraz charakteryzuje się wysoką skutecznością świetlną  54,34 lm/W. Oprawy wyposażone w elektroniczne układy zapłonowe wysokiej częstotliwości o następujących własnościach: napięcie zasilania 220V-240V,częstotliwość sieciowa 0, 50-60Hz, lub 50-60Hz,możliwość stosowania w oświetleniu awaryjnym, zapłon świetlówki po optymalnym podgrzaniu elektrod, zapłon bez migotania światła, jednakowy strumień świetlny zarówno przy napięciu stałym jak i zmiennym, automatyczne ponowne włączanie świetlówki po jej wymianie, współczynnik efektywności energetycznej CELMA EEI=A2 lub lepszy, automatyczny mechanizm wyłączenia uszkodzonej lub zużytej świetlówki - (End-Of-Life Test2), możliwa praca w systemach o dużej częstotliwości włączeń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/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37FD0">
        <w:rPr>
          <w:rFonts w:ascii="Arial" w:hAnsi="Arial" w:cs="Arial"/>
          <w:sz w:val="20"/>
          <w:szCs w:val="20"/>
        </w:rPr>
        <w:t>wyłączeń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np. z czujnikami ruchu, współczynnik mocy λ&gt;0,95,trwałość (do 10% uszkodzonych stateczników) 50 000 godzin. Oprawa oprzewodowana zgodnie z normami (DIN VDE 0281-7:2001,PN-HD 21.7 S2 :2004) i dyrektywami (UE 2006/95/EC - LVD,UE 2002/95/EC - </w:t>
      </w:r>
      <w:proofErr w:type="spellStart"/>
      <w:r w:rsidRPr="00437FD0">
        <w:rPr>
          <w:rFonts w:ascii="Arial" w:hAnsi="Arial" w:cs="Arial"/>
          <w:sz w:val="20"/>
          <w:szCs w:val="20"/>
        </w:rPr>
        <w:t>RoHS</w:t>
      </w:r>
      <w:proofErr w:type="spellEnd"/>
      <w:r w:rsidRPr="00437FD0">
        <w:rPr>
          <w:rFonts w:ascii="Arial" w:hAnsi="Arial" w:cs="Arial"/>
          <w:sz w:val="20"/>
          <w:szCs w:val="20"/>
        </w:rPr>
        <w:t>), przewody posiadają certyfikat bezpieczeństwa VDE.  Korpus wykonany z blachy stalowej (arkusz oliwiony DC01 wg EN 10130/91+A1/98 POWIERZCHNIA A (EN10130) zgodny z certyfikatem 3.1), malowany farbą z mieszaniny termostatycznej stałych żywic syntetycznych utwardzaczy i pigmentów, odporna na UV. Oprawa o ochronie przed wnikaniem ciał stałych, pyłu i wilgoci – IP44.</w:t>
      </w:r>
    </w:p>
    <w:p w:rsidR="00EC64BD" w:rsidRPr="00437FD0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E21551" w:rsidRPr="00EC64BD" w:rsidRDefault="00E21551" w:rsidP="00E215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EC64BD">
        <w:rPr>
          <w:rFonts w:ascii="Arial" w:hAnsi="Arial" w:cs="Arial"/>
          <w:b/>
          <w:bCs/>
        </w:rPr>
        <w:t>2.2.</w:t>
      </w:r>
      <w:r>
        <w:rPr>
          <w:rFonts w:ascii="Arial" w:hAnsi="Arial" w:cs="Arial"/>
          <w:b/>
          <w:bCs/>
        </w:rPr>
        <w:t>4</w:t>
      </w:r>
      <w:r w:rsidRPr="00EC64BD">
        <w:rPr>
          <w:rFonts w:ascii="Arial" w:hAnsi="Arial" w:cs="Arial"/>
          <w:b/>
          <w:bCs/>
        </w:rPr>
        <w:t xml:space="preserve">. </w:t>
      </w:r>
      <w:r w:rsidRPr="00EC64BD">
        <w:rPr>
          <w:rFonts w:ascii="Arial" w:hAnsi="Arial" w:cs="Arial"/>
          <w:b/>
        </w:rPr>
        <w:t>OPRAWA L</w:t>
      </w:r>
      <w:r>
        <w:rPr>
          <w:rFonts w:ascii="Arial" w:hAnsi="Arial" w:cs="Arial"/>
          <w:b/>
        </w:rPr>
        <w:t>4</w:t>
      </w:r>
      <w:r w:rsidRPr="00EC64BD">
        <w:rPr>
          <w:rFonts w:ascii="Arial" w:hAnsi="Arial" w:cs="Arial"/>
          <w:b/>
        </w:rPr>
        <w:t>/2x</w:t>
      </w:r>
      <w:r w:rsidR="00DB7A28">
        <w:rPr>
          <w:rFonts w:ascii="Arial" w:hAnsi="Arial" w:cs="Arial"/>
          <w:b/>
        </w:rPr>
        <w:t>49</w:t>
      </w:r>
      <w:r w:rsidRPr="00EC64BD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-Aw1h</w:t>
      </w:r>
      <w:r w:rsidRPr="00EC64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- </w:t>
      </w:r>
      <w:r w:rsidRPr="00EC64BD">
        <w:rPr>
          <w:rFonts w:ascii="Arial" w:hAnsi="Arial" w:cs="Arial"/>
          <w:b/>
          <w:color w:val="000000"/>
        </w:rPr>
        <w:t>RUBIN LOOK 2</w:t>
      </w:r>
      <w:r>
        <w:rPr>
          <w:rFonts w:ascii="Arial" w:hAnsi="Arial" w:cs="Arial"/>
          <w:b/>
          <w:color w:val="000000"/>
        </w:rPr>
        <w:t>x</w:t>
      </w:r>
      <w:r w:rsidR="00DB7A28">
        <w:rPr>
          <w:rFonts w:ascii="Arial" w:hAnsi="Arial" w:cs="Arial"/>
          <w:b/>
          <w:color w:val="000000"/>
        </w:rPr>
        <w:t>49</w:t>
      </w:r>
      <w:r w:rsidRPr="00EC64BD">
        <w:rPr>
          <w:rFonts w:ascii="Arial" w:hAnsi="Arial" w:cs="Arial"/>
          <w:b/>
          <w:color w:val="000000"/>
        </w:rPr>
        <w:t>W T5 PLX E 21</w:t>
      </w:r>
      <w:r>
        <w:rPr>
          <w:rFonts w:ascii="Arial" w:hAnsi="Arial" w:cs="Arial"/>
          <w:b/>
          <w:color w:val="000000"/>
        </w:rPr>
        <w:t>- Aw1h</w:t>
      </w:r>
    </w:p>
    <w:p w:rsidR="00DB7A28" w:rsidRPr="00437FD0" w:rsidRDefault="00DB7A28" w:rsidP="00DB7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Oprawa oświetleniowa przystosowana do montażu nastropowego. Oprawa rekomendowana do: </w:t>
      </w:r>
      <w:proofErr w:type="spellStart"/>
      <w:r w:rsidRPr="00437FD0">
        <w:rPr>
          <w:rFonts w:ascii="Arial" w:hAnsi="Arial" w:cs="Arial"/>
          <w:sz w:val="20"/>
          <w:szCs w:val="20"/>
        </w:rPr>
        <w:t>sal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chorych, łazienek komunikacji  szpitalnej. Akcesoria: elektroniczne układy stabilizująco-zapłonowe z możliwością regulacji strumienia świetlnego, możliwość montażu czujnika ruchu PIR. Opcja oprawy w wersji na oddziały dziecięce.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Oprawa o mocy 105W. Przesłona wykonana z zmatowionego szkła laminowanego, o przepuszczalności światła większej niż 80%. Sposób matowienia zapewnia równomierne rozłożenie światła na płaszczyźnie przesłony, bez widocznych źródeł światła. Przesłona umieszczona w ramce aluminiowej. Montaż i demontaż ramki do korpusu bez użycia dodatkowych narzędzi. Gładka ramka aluminiowa bez dodatkowych elementów przeszkadzających w czyszczeniu powierzchni widocznej oprawy. Silikonowa uszczelka między tymi elementami zapewnia wysoką szczelność oprawy. 54W, o zwiększonej skuteczności świetlnej do 93 lm/W. Przesłona wykonana z  polimetakrylanu metylu w kolorze białym, o przepuszczalności światła większej niż 70%. Optyka tworzy rozproszone świtało w kształcie </w:t>
      </w:r>
      <w:proofErr w:type="spellStart"/>
      <w:r w:rsidRPr="00437FD0">
        <w:rPr>
          <w:rFonts w:ascii="Arial" w:hAnsi="Arial" w:cs="Arial"/>
          <w:sz w:val="20"/>
          <w:szCs w:val="20"/>
        </w:rPr>
        <w:t>lambertowskim</w:t>
      </w:r>
      <w:proofErr w:type="spellEnd"/>
      <w:r w:rsidRPr="00437FD0">
        <w:rPr>
          <w:rFonts w:ascii="Arial" w:hAnsi="Arial" w:cs="Arial"/>
          <w:sz w:val="20"/>
          <w:szCs w:val="20"/>
        </w:rPr>
        <w:t>. Przesłona umieszczona w ramce stalowej, lakierowanej na kolor biały. Ramka montowana do korpusu oprawy za pomocą sprężynek. Montaż i demontaż ramki bez użycia dodatkowych narzędzi.  Dzięki zastosowanym rozwiązaniom układu optycznego, oprawa posiada sprawność  64,48%,  oraz charakteryzuje się wysoką skutecznością świetlną  56,07 lm/W. Oprawy wyposażone w elektroniczne układy zapłonowe wysokiej częstotliwości o następujących własnościach: napięcie zasilania 220V-240V,częstotliwość sieciowa 0, 50-60Hz, lub 50-60Hz, możliwość stosowania w oświetleniu awaryjnym, zapłon świetlówki po optymalnym podgrzaniu elektrod, zapłon bez migotania światła, jednakowy strumień świetlny zarówno przy napięciu stałym jak i zmiennym, automatyczne ponowne włączanie świetlówki po jej wymianie, współczynnik efektywności energetycznej CELMA EEI=A2 lub lepszy, automatyczny mechanizm wyłączenia uszkodzonej lub zużytej świetlówki - (End-Of-Life Test2), możliwa praca w systemach o dużej częstotliwości włączeń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/</w:t>
      </w:r>
      <w:r w:rsidR="00A4195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wyłączeń np. z czujnikami ruchu, współczynnik mocy λ&gt;0,95,trwałość (do 10% uszkodzonych stateczników) 50 000 godzin. Oprawa oprzewodowana zgodnie z normami (DIN VDE 0281-7:2001,PN-HD 21.7 S2 :2004) i dyrektywami (UE 2006/95/EC - LVD,UE 2002/95/EC - </w:t>
      </w:r>
      <w:proofErr w:type="spellStart"/>
      <w:r w:rsidRPr="00437FD0">
        <w:rPr>
          <w:rFonts w:ascii="Arial" w:hAnsi="Arial" w:cs="Arial"/>
          <w:sz w:val="20"/>
          <w:szCs w:val="20"/>
        </w:rPr>
        <w:t>RoHS</w:t>
      </w:r>
      <w:proofErr w:type="spellEnd"/>
      <w:r w:rsidRPr="00437FD0">
        <w:rPr>
          <w:rFonts w:ascii="Arial" w:hAnsi="Arial" w:cs="Arial"/>
          <w:sz w:val="20"/>
          <w:szCs w:val="20"/>
        </w:rPr>
        <w:t>), przewody posiadają certyfikat bezpieczeństwa VDE.  Korpus wykonany z blachy stalowej (arkusz oliwiony DC01 wg EN 10130/91+A1/98 POWIERZCHNIA A (EN10130) zgodny z certyfikatem 3.1), malowany farbą z mieszaniny termostatycznej</w:t>
      </w:r>
    </w:p>
    <w:p w:rsidR="00E21551" w:rsidRPr="00437FD0" w:rsidRDefault="00DB7A28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Oprawa posiada atest CNBOP. </w:t>
      </w:r>
    </w:p>
    <w:p w:rsidR="00E21551" w:rsidRPr="00437FD0" w:rsidRDefault="00E21551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EC64BD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EC64BD">
        <w:rPr>
          <w:rFonts w:ascii="Arial" w:hAnsi="Arial" w:cs="Arial"/>
          <w:b/>
          <w:bCs/>
        </w:rPr>
        <w:t>2.2.</w:t>
      </w:r>
      <w:r w:rsidR="00DB7A28">
        <w:rPr>
          <w:rFonts w:ascii="Arial" w:hAnsi="Arial" w:cs="Arial"/>
          <w:b/>
          <w:bCs/>
        </w:rPr>
        <w:t>5</w:t>
      </w:r>
      <w:r w:rsidRPr="00EC64BD">
        <w:rPr>
          <w:rFonts w:ascii="Arial" w:hAnsi="Arial" w:cs="Arial"/>
          <w:b/>
          <w:bCs/>
        </w:rPr>
        <w:t xml:space="preserve">. </w:t>
      </w:r>
      <w:r w:rsidRPr="00EC64BD">
        <w:rPr>
          <w:rFonts w:ascii="Arial" w:hAnsi="Arial" w:cs="Arial"/>
          <w:b/>
        </w:rPr>
        <w:t xml:space="preserve">OPRAWA </w:t>
      </w:r>
      <w:r w:rsidRPr="00EC64BD">
        <w:rPr>
          <w:rFonts w:ascii="Arial" w:hAnsi="Arial" w:cs="Arial"/>
          <w:b/>
          <w:color w:val="000000"/>
        </w:rPr>
        <w:t>L5/17W - X-WALL K9 LED 2200LM PLX E IP44 840 / L-600MM</w:t>
      </w:r>
      <w:r w:rsidRPr="00EC64BD">
        <w:rPr>
          <w:rFonts w:ascii="Arial" w:hAnsi="Arial" w:cs="Arial"/>
          <w:color w:val="000000"/>
        </w:rPr>
        <w:t xml:space="preserve"> </w:t>
      </w:r>
    </w:p>
    <w:p w:rsidR="00EC64BD" w:rsidRPr="00437FD0" w:rsidRDefault="00EC64BD" w:rsidP="00EC64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37FD0">
        <w:rPr>
          <w:rFonts w:ascii="Arial" w:hAnsi="Arial" w:cs="Arial"/>
          <w:color w:val="000000"/>
          <w:sz w:val="20"/>
          <w:szCs w:val="20"/>
        </w:rPr>
        <w:t xml:space="preserve">Oprawa oświetleniowa przystosowana do montażu nastropowego  w narożnikach ścian i sufitów. Oprawa o mocy 19W. Źródłem światła w oprawie są diody LED o średniej trwałości 50 000 h - L70B50 ( podczas której strumień świetlny jest większy lub równy 70% dla 50% procent populacji), moduły o mocy 17W, o skuteczności świetlnej 129 lm/W. Przesłona wykonana z  polimetakrylanu metylu w kolorze białym, o przepuszczalności światła większej niż 70%. Optyka tworzy rozproszone świtało w kształcie </w:t>
      </w:r>
      <w:proofErr w:type="spellStart"/>
      <w:r w:rsidRPr="00437FD0">
        <w:rPr>
          <w:rFonts w:ascii="Arial" w:hAnsi="Arial" w:cs="Arial"/>
          <w:color w:val="000000"/>
          <w:sz w:val="20"/>
          <w:szCs w:val="20"/>
        </w:rPr>
        <w:t>lambertowskim</w:t>
      </w:r>
      <w:proofErr w:type="spellEnd"/>
      <w:r w:rsidRPr="00437FD0">
        <w:rPr>
          <w:rFonts w:ascii="Arial" w:hAnsi="Arial" w:cs="Arial"/>
          <w:color w:val="000000"/>
          <w:sz w:val="20"/>
          <w:szCs w:val="20"/>
        </w:rPr>
        <w:t xml:space="preserve">. Płyta wytłaczana i testowana zgodnie z normą DIN EN ISO 7823-2.  Odbłyśnik symetryczny, wykonany z ze stopu aluminium 1050A  o stopniu twardości H18 i zawartości aluminium 99,85%. Przesłona bez ramki </w:t>
      </w:r>
      <w:r w:rsidRPr="00437FD0">
        <w:rPr>
          <w:rFonts w:ascii="Arial" w:hAnsi="Arial" w:cs="Arial"/>
          <w:color w:val="000000"/>
          <w:sz w:val="20"/>
          <w:szCs w:val="20"/>
        </w:rPr>
        <w:lastRenderedPageBreak/>
        <w:t>montażowej, wyposażona w specjalnie uformowane zatrzaski pasujące do profilu aluminiowego oprawy. Dzięki zastosowanym rozwiązaniom układu optycznego, oprawa posiada sprawność  64,4%,  oraz charakteryzuje się wysoką skutecznością świetlną  74,57 lm/W. Oprawy wyposażone w elektroniczne zasilacze o następujących własnościach: parametry po stronie pierwotnej - napięcie zasilania 220V-240V,częstotliwość sieciowa 0, 50-60Hz, współczynnik mocy λ&gt;0,92, parametry po stronie wtórnej - napięcie 50-200V, prąd 0,12-0,4A. Współczynnik efektywności energetycznej CELMA EEI=A2 lub lepszy. Trwałość (do 10% uszkodzonych zasilaczy) 50 000 godzin. Dopuszczalna temperatura otoczenia pracy statecznika -20...+</w:t>
      </w:r>
      <w:smartTag w:uri="urn:schemas-microsoft-com:office:smarttags" w:element="metricconverter">
        <w:smartTagPr>
          <w:attr w:name="ProductID" w:val="50 °C"/>
        </w:smartTagPr>
        <w:r w:rsidRPr="00437FD0">
          <w:rPr>
            <w:rFonts w:ascii="Arial" w:hAnsi="Arial" w:cs="Arial"/>
            <w:color w:val="000000"/>
            <w:sz w:val="20"/>
            <w:szCs w:val="20"/>
          </w:rPr>
          <w:t>50 °C</w:t>
        </w:r>
      </w:smartTag>
      <w:r w:rsidRPr="00437FD0">
        <w:rPr>
          <w:rFonts w:ascii="Arial" w:hAnsi="Arial" w:cs="Arial"/>
          <w:color w:val="000000"/>
          <w:sz w:val="20"/>
          <w:szCs w:val="20"/>
        </w:rPr>
        <w:t xml:space="preserve">. Maksymalna temperatura w punkcie Tc - </w:t>
      </w:r>
      <w:smartTag w:uri="urn:schemas-microsoft-com:office:smarttags" w:element="metricconverter">
        <w:smartTagPr>
          <w:attr w:name="ProductID" w:val="65°C"/>
        </w:smartTagPr>
        <w:r w:rsidRPr="00437FD0">
          <w:rPr>
            <w:rFonts w:ascii="Arial" w:hAnsi="Arial" w:cs="Arial"/>
            <w:color w:val="000000"/>
            <w:sz w:val="20"/>
            <w:szCs w:val="20"/>
          </w:rPr>
          <w:t>65°C</w:t>
        </w:r>
      </w:smartTag>
      <w:r w:rsidRPr="00437FD0">
        <w:rPr>
          <w:rFonts w:ascii="Arial" w:hAnsi="Arial" w:cs="Arial"/>
          <w:color w:val="000000"/>
          <w:sz w:val="20"/>
          <w:szCs w:val="20"/>
        </w:rPr>
        <w:t xml:space="preserve">. Maksymalna długość przewodów po stronie wtórnej 4000mm. Oprawa oprzewodowana zgodnie z normami (DIN VDE 0281-7:2001,PN-HD 21.7 S2 :2004) i dyrektywami (UE 2006/95/EC - LVD,UE 2002/95/EC - </w:t>
      </w:r>
      <w:proofErr w:type="spellStart"/>
      <w:r w:rsidRPr="00437FD0">
        <w:rPr>
          <w:rFonts w:ascii="Arial" w:hAnsi="Arial" w:cs="Arial"/>
          <w:color w:val="000000"/>
          <w:sz w:val="20"/>
          <w:szCs w:val="20"/>
        </w:rPr>
        <w:t>RoHS</w:t>
      </w:r>
      <w:proofErr w:type="spellEnd"/>
      <w:r w:rsidRPr="00437FD0">
        <w:rPr>
          <w:rFonts w:ascii="Arial" w:hAnsi="Arial" w:cs="Arial"/>
          <w:color w:val="000000"/>
          <w:sz w:val="20"/>
          <w:szCs w:val="20"/>
        </w:rPr>
        <w:t>), przewody posiadają certyfikat bezpieczeństwa VDE.  Korpus oprawy wykonany z anodyzowanego profilu aluminiowego. Aluminium ze stopu wg EN AW 6060 T6 6063 T6 o własnościach mechanicznych PN-EN 755-2 i składzie chemicznym zgodnym z PN-EN 573-3. Oprawa o ochronie przed wnikaniem ciał stałych, pyłu i wilgoci - IP44.</w:t>
      </w:r>
    </w:p>
    <w:p w:rsidR="00B57188" w:rsidRPr="00437FD0" w:rsidRDefault="00B571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 w:rsidR="00DB7A28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. </w:t>
      </w:r>
      <w:r w:rsidRPr="00237284">
        <w:rPr>
          <w:rFonts w:ascii="Arial" w:hAnsi="Arial" w:cs="Arial"/>
          <w:b/>
          <w:bCs/>
        </w:rPr>
        <w:t>ODBIÓR MATERIAŁÓW NA BUDOWIE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Materiały, takie jak przewody, koryta, tablice rozdzielcze, aparaty elektryczne należy dostarczać na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budowę wraz ze świadectwami jakości, wymaganymi atestami, kartami gwarancyjnymi, protokołami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odbioru technicznego.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Dostarczone na miejsce budowy materiały należy sprawdzić pod względem kompletności i zgodności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 danymi wytwórcy.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przypadku stwierdzenia wad lub nasuwających się wątpliwości mogących mieć wpływ na jakość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wykonania robót, materiały należy przed ich wbudowaniem poddać badaniom określonym przez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dozór techniczny robót.</w:t>
      </w:r>
    </w:p>
    <w:p w:rsidR="00060788" w:rsidRPr="00437FD0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 w:rsidR="00DB7A28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. </w:t>
      </w:r>
      <w:r w:rsidRPr="00237284">
        <w:rPr>
          <w:rFonts w:ascii="Arial" w:hAnsi="Arial" w:cs="Arial"/>
          <w:b/>
          <w:bCs/>
        </w:rPr>
        <w:t>SKŁADOWANIE MATERIAŁÓW NA BUDOWIE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Składowanie materiałów powinno odbywać się zgodnie z zaleceniami producentów, w warunkach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zapobiegających zniszczeniu, uszkodzeniu lub pogorszeniu się właściwości technicznych na skutek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wpływu czynników atmosferycznych lub fizykochemicznych. Należy zachować wymagania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wynikające ze specjalnych właściwości materiałów oraz wymagania w zakresie bezpieczeństwa</w:t>
      </w:r>
      <w:r w:rsidR="00060788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przeciwpożarowego.</w:t>
      </w:r>
    </w:p>
    <w:p w:rsidR="00060788" w:rsidRPr="00437FD0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3. SPRZĘT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 wykonania instalacji elektrycznych i niskoprądowych przewiduje się użycie podstawowego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sprzętu monterskiego tj.:</w:t>
      </w:r>
    </w:p>
    <w:p w:rsidR="00237284" w:rsidRPr="00437FD0" w:rsidRDefault="00237284" w:rsidP="000873B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rusztowanie niskie</w:t>
      </w:r>
    </w:p>
    <w:p w:rsidR="00237284" w:rsidRPr="00437FD0" w:rsidRDefault="00237284" w:rsidP="000873B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drabina monterska</w:t>
      </w:r>
    </w:p>
    <w:p w:rsidR="00060788" w:rsidRPr="00437FD0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4. TRANSPORT</w:t>
      </w: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37284">
        <w:rPr>
          <w:rFonts w:ascii="Arial" w:hAnsi="Arial" w:cs="Arial"/>
        </w:rPr>
        <w:t>Materiały na budowę powinny być przywożone odpowiednimi środkami transportu, zabezpieczone w</w:t>
      </w:r>
      <w:r w:rsidR="000873B4">
        <w:rPr>
          <w:rFonts w:ascii="Arial" w:hAnsi="Arial" w:cs="Arial"/>
        </w:rPr>
        <w:t xml:space="preserve"> </w:t>
      </w:r>
      <w:r w:rsidRPr="00237284">
        <w:rPr>
          <w:rFonts w:ascii="Arial" w:hAnsi="Arial" w:cs="Arial"/>
        </w:rPr>
        <w:t>sposób zapobiegający uszkodzeniu oraz zgodnie z przepisami BHP i ruchu drogowego.</w:t>
      </w:r>
    </w:p>
    <w:p w:rsidR="00060788" w:rsidRDefault="00060788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 WYKONANIE ROBÓT</w:t>
      </w: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5.1 HARMONOGRAM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Wykonawca przedstawi do akceptacji propozycję organizacji i harmonogram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uwzględniający wszystkie warunki, w jakich będą wykonywane roboty instalacyjne.</w:t>
      </w:r>
    </w:p>
    <w:p w:rsidR="006C782A" w:rsidRPr="00437FD0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5.2 TRASOWANIE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Trasa instalacji elektrycznych i niskoprądowych powinna przebiegać bezkolizyjnie z innymi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instalacjami i urządzeniami, powinna być przejrzysta, prosta i dostępna dla prawidłowej konserwacji</w:t>
      </w:r>
      <w:r w:rsidR="000873B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oraz remontów. Ich trasy przebiegać muszą w liniach poziomych i pionowych.</w:t>
      </w:r>
    </w:p>
    <w:p w:rsidR="000873B4" w:rsidRPr="00437FD0" w:rsidRDefault="000873B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5.3 MONTAŻ KONSTRUKCJI WSPORCZYCH ORAZ UCHWYTÓW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Konstrukcje wsporcze i uchwyty przewidziane do ułożenia na nich instalacji elektrycznych 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niskoprądowych, bez względu na rodzaj instalacji, powinny być zamocowane do podłoża w sposób</w:t>
      </w:r>
      <w:r w:rsidR="000873B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trwały, uwzględniający warunki lokalne i technologiczne, w jakich dana instalacja będzie pracować,</w:t>
      </w:r>
      <w:r w:rsidR="000873B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oraz sam rodzaj instalacji.</w:t>
      </w:r>
    </w:p>
    <w:p w:rsidR="006C782A" w:rsidRPr="00437FD0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5.4 PRZEJŚCIA PRZEZ ŚCIANY I STROPY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Przejścia przez ściany i stropy powinny spełniać następujące wymagania:</w:t>
      </w:r>
    </w:p>
    <w:p w:rsidR="00237284" w:rsidRPr="00437FD0" w:rsidRDefault="00237284" w:rsidP="000873B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wszystkie przejścia obwodów instalacji elektrycznych i niskoprądowych przez ściany,</w:t>
      </w:r>
      <w:r w:rsidR="000873B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stropy itp.</w:t>
      </w:r>
      <w:r w:rsidR="000873B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muszą być chronione przed uszkodzeniami.</w:t>
      </w:r>
    </w:p>
    <w:p w:rsidR="00237284" w:rsidRPr="00437FD0" w:rsidRDefault="00237284" w:rsidP="000873B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przejścia te należy wykonywać w przepustach rurowych,</w:t>
      </w:r>
    </w:p>
    <w:p w:rsidR="00237284" w:rsidRPr="00437FD0" w:rsidRDefault="00237284" w:rsidP="000873B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lastRenderedPageBreak/>
        <w:t>przejścia pomiędzy poszczególnymi strefami pożarowymi należy zabezpieczyć przejście</w:t>
      </w:r>
      <w:r w:rsidR="000873B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masą ogniochronna typu </w:t>
      </w:r>
      <w:proofErr w:type="spellStart"/>
      <w:r w:rsidRPr="00437FD0">
        <w:rPr>
          <w:rFonts w:ascii="Arial" w:hAnsi="Arial" w:cs="Arial"/>
          <w:sz w:val="20"/>
          <w:szCs w:val="20"/>
        </w:rPr>
        <w:t>Hilti</w:t>
      </w:r>
      <w:proofErr w:type="spellEnd"/>
      <w:r w:rsidRPr="00437FD0">
        <w:rPr>
          <w:rFonts w:ascii="Arial" w:hAnsi="Arial" w:cs="Arial"/>
          <w:sz w:val="20"/>
          <w:szCs w:val="20"/>
        </w:rPr>
        <w:t xml:space="preserve"> o wytrzymałości 60min. lub podobną zgodnie z technologią</w:t>
      </w:r>
      <w:r w:rsidR="000873B4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podawaną przez producenta.</w:t>
      </w:r>
    </w:p>
    <w:p w:rsidR="006C782A" w:rsidRPr="00437FD0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5.5 UKŁADANIE PRZEWODÓW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Przewody izolowane kabelkowe na uchwytach, w korytkach prefabrykowanych i listwach PCW.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Stosuje się następują</w:t>
      </w:r>
      <w:r w:rsidR="006C782A" w:rsidRPr="00437FD0">
        <w:rPr>
          <w:rFonts w:ascii="Arial" w:hAnsi="Arial" w:cs="Arial"/>
          <w:sz w:val="20"/>
          <w:szCs w:val="20"/>
        </w:rPr>
        <w:t xml:space="preserve">ce rodzaje instalacji </w:t>
      </w:r>
      <w:r w:rsidRPr="00437FD0">
        <w:rPr>
          <w:rFonts w:ascii="Arial" w:hAnsi="Arial" w:cs="Arial"/>
          <w:sz w:val="20"/>
          <w:szCs w:val="20"/>
        </w:rPr>
        <w:t>w listwach PCW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Wykonanie instalacji w listwach PCW wymagać bę</w:t>
      </w:r>
      <w:r w:rsidR="006C782A" w:rsidRPr="00437FD0">
        <w:rPr>
          <w:rFonts w:ascii="Arial" w:hAnsi="Arial" w:cs="Arial"/>
          <w:sz w:val="20"/>
          <w:szCs w:val="20"/>
        </w:rPr>
        <w:t xml:space="preserve">dzie </w:t>
      </w:r>
      <w:r w:rsidRPr="00437FD0">
        <w:rPr>
          <w:rFonts w:ascii="Arial" w:hAnsi="Arial" w:cs="Arial"/>
          <w:sz w:val="20"/>
          <w:szCs w:val="20"/>
        </w:rPr>
        <w:t>a) zamontowania listwy PCW na ścianie lub stropie za pomocą kołków rozporowych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przykręcanych do podłoża, ułożenie przewodów w listwie, zamocowanie pokrywy z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założeniem pokrywy.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5.6 ŁĄCZENIE PRZEWODÓW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instalacjach elektrycznych i niskoprądowych łączenia przewodów należy dokonywać w sprzęcie i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osprzęcie instalacyjnym i w odbiornikach. Nie wolno stosować połączeń skręcanych. W przypadku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gdy odbiorniki elektryczne mają wyprowadzone fabrycznie na zewnątrz przewody, a samo ich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podłączenie do instalacji nie zostało opracowane, sposób podłączenia należy uzgodnić z projektantem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lub kompetentnym przedstawicielem Zamawiającego.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Przewody muszą być ułożone swobodnie i nie mogą być narażone na naciągi i dodatkowe naprężenia.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 danego zacisku należy przyłączyć przewody o rodzaju wykonania, przekroju i liczbie dla jakich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zacisk ten jest przygotowany.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przypadku zastosowania zacisków, do których przewody są przyłączone za pomocą oczek,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pomiędzy oczkiem a nakrętką oraz pomiędzy oczkami powinny znajdować się podkładki metalowe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zabezpieczone przed korozją w sposób umożliwiający przepływ prądu. Długość odizolowanej żyły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przewodu powinna zapewniać prawidłowe przyłączenie.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Zdejmowanie izolacji i oczyszczenie przewodu nie może powodować uszkodzeń mechanicznych. W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przypadku stosowania żył ocynowanych proces czyszczenia nie powinien uszkadzać warstwy cyny.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Końce przewodów miedzianych z żyłami wielodrutowymi (linek) powinny być zabezpieczone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zaprasowanymi tulejkami lub ocynowane (zaleca się zastosowanie tulejek zamiast cynowania).</w:t>
      </w:r>
    </w:p>
    <w:p w:rsidR="006C782A" w:rsidRPr="00437FD0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5.7 PODEJŚCIE DO ODBIORNIKÓW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Podejścia instalacji elektrycznych do odbiorników należy wykonywać w miejscach bezkolizyjnych,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bezpiecznych oraz w sposób estetyczny.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 odbiorników zamocowanych na ścianach, stropach lub konstrukcjach podejścia należy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wykonywać przewodami ułożonymi na tych ścianach, stropach lub konstrukcjach budowlanych, a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także na innego rodzaju podłożach np. kształtowniki, korytka itp.</w:t>
      </w:r>
    </w:p>
    <w:p w:rsidR="006C782A" w:rsidRPr="00437FD0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5.8 PRZYŁĄCZANIE ODBIORNIKÓW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Miejsca połączeń żył przewodów z zaciskami odbiorników powinny być dokładnie oczyszczone.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Samo połączenie musi być wykonane w sposób pewny, pod względem elektrycznym i mechanicznym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oraz zabezpieczone przed osłabieniem siły docisku, korozją itp.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Połączenia mogą być wykonywane jako sztywne lub elastyczne w zależności od konstrukcji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odbiornika i warunków technologicznych. Przyłączenia sztywne należy wykonywać w rurach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sztywnych wprowadzonych bezpośrednio do odbiorników oraz przewodami kabelkowymi i kablami.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Połączenia elastyczne stosuje się gdy odbiorniki narażone są na drgania o dużej amplitudzie lub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przystosowane są do przesunięć lub przemieszczeń. Połączenia te należy wykonać: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przewodami izolowanymi wielożyłowymi giętkimi lub oponowymi przewodami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izolowanymi jednożyłowymi w rurach elastycznych</w:t>
      </w:r>
      <w:r w:rsidR="006C782A" w:rsidRPr="00437FD0">
        <w:rPr>
          <w:rFonts w:ascii="Arial" w:hAnsi="Arial" w:cs="Arial"/>
          <w:sz w:val="20"/>
          <w:szCs w:val="20"/>
        </w:rPr>
        <w:t xml:space="preserve"> lub </w:t>
      </w:r>
      <w:r w:rsidRPr="00437FD0">
        <w:rPr>
          <w:rFonts w:ascii="Arial" w:hAnsi="Arial" w:cs="Arial"/>
          <w:sz w:val="20"/>
          <w:szCs w:val="20"/>
        </w:rPr>
        <w:t>przewodami izolowanymi wielożyłowymi giętkimi lub oponowymi w rurach elastycznych</w:t>
      </w:r>
    </w:p>
    <w:p w:rsidR="006C782A" w:rsidRPr="00437FD0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6C782A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5.9 PRÓBY MONTAŻOWE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 zakończeniu robót należy przeprowadzić próby montażowe obejmujące badania i pomiary. Zakres</w:t>
      </w:r>
      <w:r w:rsidR="006C782A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prób montażowych należy uzgodnić z inwestorem. Zakres podstawowych prób obejmuje:</w:t>
      </w:r>
    </w:p>
    <w:p w:rsidR="00237284" w:rsidRPr="00437FD0" w:rsidRDefault="00237284" w:rsidP="006C78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pomiar rezystancji izolacji instalacji</w:t>
      </w:r>
    </w:p>
    <w:p w:rsidR="00237284" w:rsidRPr="00437FD0" w:rsidRDefault="00237284" w:rsidP="006C78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pomiary impedancji pętli zwarciowych</w:t>
      </w:r>
    </w:p>
    <w:p w:rsidR="00237284" w:rsidRPr="00437FD0" w:rsidRDefault="00237284" w:rsidP="006C78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pomiary natężenia oświetlenia na stanowiskach pracy</w:t>
      </w:r>
    </w:p>
    <w:p w:rsidR="00237284" w:rsidRPr="00437FD0" w:rsidRDefault="00237284" w:rsidP="006C78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pomiary parametrów sieci logicznej wg normy PN-EN 50173 (k</w:t>
      </w:r>
      <w:r w:rsidR="006C782A" w:rsidRPr="00437FD0">
        <w:rPr>
          <w:rFonts w:ascii="Arial" w:hAnsi="Arial" w:cs="Arial"/>
          <w:sz w:val="20"/>
          <w:szCs w:val="20"/>
        </w:rPr>
        <w:t>at.</w:t>
      </w:r>
      <w:r w:rsidRPr="00437FD0">
        <w:rPr>
          <w:rFonts w:ascii="Arial" w:hAnsi="Arial" w:cs="Arial"/>
          <w:sz w:val="20"/>
          <w:szCs w:val="20"/>
        </w:rPr>
        <w:t xml:space="preserve"> </w:t>
      </w:r>
      <w:r w:rsidR="006C782A" w:rsidRPr="00437FD0">
        <w:rPr>
          <w:rFonts w:ascii="Arial" w:hAnsi="Arial" w:cs="Arial"/>
          <w:sz w:val="20"/>
          <w:szCs w:val="20"/>
        </w:rPr>
        <w:t>6</w:t>
      </w:r>
      <w:r w:rsidRPr="00437FD0">
        <w:rPr>
          <w:rFonts w:ascii="Arial" w:hAnsi="Arial" w:cs="Arial"/>
          <w:sz w:val="20"/>
          <w:szCs w:val="20"/>
        </w:rPr>
        <w:t>)</w:t>
      </w:r>
    </w:p>
    <w:p w:rsidR="006C782A" w:rsidRPr="00437FD0" w:rsidRDefault="006C782A" w:rsidP="00ED1D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6. KONTROLA JAKOŚCI ROBÓT</w:t>
      </w: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6.1 PROGRAM ZAPEWNIENIA JAKOŚCI (PZJ)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 obowiązków Wykonawcy należy opracowanie i przedstawienie do aprobaty Zamawiającego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programu zapewnienia jakości, w którym przedstawi on zamierzony sposób wykonywania Robót,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lastRenderedPageBreak/>
        <w:t>możliwości techniczne, kadrowe i organizacyjne gwarantujące wykonanie Robót zgodnie ze ST oraz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poleceniami i ustaleniami przekazanymi przez Zamawiającego. Program zapewnienia jakości będzie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zawierać:</w:t>
      </w:r>
    </w:p>
    <w:p w:rsidR="00237284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C</w:t>
      </w:r>
      <w:r w:rsidR="00237284" w:rsidRPr="00437FD0">
        <w:rPr>
          <w:rFonts w:ascii="Arial" w:hAnsi="Arial" w:cs="Arial"/>
          <w:sz w:val="20"/>
          <w:szCs w:val="20"/>
        </w:rPr>
        <w:t>zęść ogólną opisującą:</w:t>
      </w:r>
    </w:p>
    <w:p w:rsidR="00237284" w:rsidRPr="00437FD0" w:rsidRDefault="00237284" w:rsidP="00ED1D5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organizację wykonania robót, w tym terminy i sposób prowadzenia Robót,</w:t>
      </w:r>
    </w:p>
    <w:p w:rsidR="00237284" w:rsidRPr="00437FD0" w:rsidRDefault="00237284" w:rsidP="00ED1D5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organizację ruchu wraz z znakowaniem Robót,</w:t>
      </w:r>
    </w:p>
    <w:p w:rsidR="00237284" w:rsidRPr="00437FD0" w:rsidRDefault="00237284" w:rsidP="00ED1D5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BHP,</w:t>
      </w:r>
    </w:p>
    <w:p w:rsidR="00237284" w:rsidRPr="00437FD0" w:rsidRDefault="00237284" w:rsidP="00ED1D5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wykaz zespołów roboczych, ich kwalifikację i przygotowanie praktyczne,</w:t>
      </w:r>
    </w:p>
    <w:p w:rsidR="00237284" w:rsidRPr="00437FD0" w:rsidRDefault="00237284" w:rsidP="00ED1D5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wykaz osób odpowiedzialnych za jakość i terminowość wykonania poszczególnych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elementów robót,</w:t>
      </w:r>
    </w:p>
    <w:p w:rsidR="00237284" w:rsidRPr="00437FD0" w:rsidRDefault="00237284" w:rsidP="002372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system (sposób i procedurę) proponowanej kontroli i sterowania jakością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wykonywanych </w:t>
      </w:r>
      <w:r w:rsidR="00ED1D5B" w:rsidRPr="00437FD0">
        <w:rPr>
          <w:rFonts w:ascii="Arial" w:hAnsi="Arial" w:cs="Arial"/>
          <w:sz w:val="20"/>
          <w:szCs w:val="20"/>
        </w:rPr>
        <w:t>r</w:t>
      </w:r>
      <w:r w:rsidRPr="00437FD0">
        <w:rPr>
          <w:rFonts w:ascii="Arial" w:hAnsi="Arial" w:cs="Arial"/>
          <w:sz w:val="20"/>
          <w:szCs w:val="20"/>
        </w:rPr>
        <w:t>obót,</w:t>
      </w:r>
    </w:p>
    <w:p w:rsidR="00237284" w:rsidRPr="00437FD0" w:rsidRDefault="00237284" w:rsidP="00ED1D5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wyposażenie w sprzęt i urządzenia do pomiarów i kontroli,</w:t>
      </w:r>
    </w:p>
    <w:p w:rsidR="00237284" w:rsidRPr="00437FD0" w:rsidRDefault="00237284" w:rsidP="002372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sposób oraz formę gromadzenia wyników badań laboratoryjnych, zapis pomiarów,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nastaw mechanizmów sterujących, ą także wyciąganych wniosków i zastosowanych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korekt w procesie technologicznym, proponowany sposób i formę przekazywania tych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informacji Zamawiającemu;</w:t>
      </w:r>
    </w:p>
    <w:p w:rsidR="00237284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C</w:t>
      </w:r>
      <w:r w:rsidR="00237284" w:rsidRPr="00437FD0">
        <w:rPr>
          <w:rFonts w:ascii="Arial" w:hAnsi="Arial" w:cs="Arial"/>
          <w:sz w:val="20"/>
          <w:szCs w:val="20"/>
        </w:rPr>
        <w:t>zęść szczegółową opisującą dla każdego asortymentu Robót:</w:t>
      </w:r>
    </w:p>
    <w:p w:rsidR="00ED1D5B" w:rsidRPr="00437FD0" w:rsidRDefault="00237284" w:rsidP="002372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wykaz maszyn i urządzeń stosowanych na budowie z ich parametrami technicznymi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oraz wyposażeniem w mechanizmy do sterowania i urządzenia pomiarowo-kontrolne,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</w:p>
    <w:p w:rsidR="00237284" w:rsidRPr="00437FD0" w:rsidRDefault="00237284" w:rsidP="002372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rodzaje i ilość środków transportu oraz urządzeń do magazynowania i załadunku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materiałów, spoiw, lepiszczy, kruszyw itp.,</w:t>
      </w:r>
    </w:p>
    <w:p w:rsidR="00237284" w:rsidRPr="00437FD0" w:rsidRDefault="00237284" w:rsidP="002372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sposób zabezpieczenia i ochrony ładunków przed utratą ich właściwości w czasie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transportu,</w:t>
      </w:r>
    </w:p>
    <w:p w:rsidR="00237284" w:rsidRPr="00437FD0" w:rsidRDefault="00237284" w:rsidP="002372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sposób i procedurę pomiarów i badań (rodzaj i częstotliwość, pobieranie próbek,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legalizacją i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sprawdzanie urządzeń itp.) prowadzonych podczas dostaw materiałów i wykonywania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poszczególnych elementów </w:t>
      </w:r>
      <w:r w:rsidR="00ED1D5B" w:rsidRPr="00437FD0">
        <w:rPr>
          <w:rFonts w:ascii="Arial" w:hAnsi="Arial" w:cs="Arial"/>
          <w:sz w:val="20"/>
          <w:szCs w:val="20"/>
        </w:rPr>
        <w:t>r</w:t>
      </w:r>
      <w:r w:rsidRPr="00437FD0">
        <w:rPr>
          <w:rFonts w:ascii="Arial" w:hAnsi="Arial" w:cs="Arial"/>
          <w:sz w:val="20"/>
          <w:szCs w:val="20"/>
        </w:rPr>
        <w:t>obót,</w:t>
      </w:r>
    </w:p>
    <w:p w:rsidR="00ED1D5B" w:rsidRPr="00437FD0" w:rsidRDefault="00ED1D5B" w:rsidP="002372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sposób postępowania z materiałami i robotami nieodpowiadającymi wymaganiom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6.2 ZASADY KONTROLI JAKOŚCI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Celem kontroli Robót będzie takie sterowanie ich przygotowaniem i wykonaniem, aby osiągnąć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założoną jakość Robót. Wykonawcą jest odpowiedzialny za pełną kontrolę Robót i jakości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materiałów. Wykonawcą zapewni odpowiedni system kontroli, włączając personel, laboratorium,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sprzęt, zaopatrzenie i wszystkie urządzenia niezbędne do pobierania próbek, badań materiałów oraz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Robót. Przed zatwierdzeniem systemu kontroli Zamawiający może zażądać od Wykonawcy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 xml:space="preserve">przeprowadzenia badań w celu zademonstrowania, że poziom ich wykonywania jest </w:t>
      </w:r>
      <w:r w:rsidR="00ED1D5B" w:rsidRPr="00437FD0">
        <w:rPr>
          <w:rFonts w:ascii="Arial" w:hAnsi="Arial" w:cs="Arial"/>
          <w:sz w:val="20"/>
          <w:szCs w:val="20"/>
        </w:rPr>
        <w:t>z</w:t>
      </w:r>
      <w:r w:rsidRPr="00437FD0">
        <w:rPr>
          <w:rFonts w:ascii="Arial" w:hAnsi="Arial" w:cs="Arial"/>
          <w:sz w:val="20"/>
          <w:szCs w:val="20"/>
        </w:rPr>
        <w:t>adowalający.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Wykonawcą będzie przeprowadzać pomiary i badania materiałów oraz Robót z częstotliwością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zapewniającą stwierdzenie, że Roboty wykonano zgodnie z wymaganiami zawartymi w Dokumentacji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Projektowej i ST. Minimalne wymagania, co do zakresu badań i ich częstotliwość są określone w ST,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normach i wytycznych. W przypadku, gdy nie zostały one tam określone, Zamawiający ustali, jaki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zakres kontroli jest konieczny, aby zapewnić wykonanie Robót zgodnie z Umową. Wykonawcą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dostarczy Inżynierowi świadectwa, że wszystkie stosowane urządzenia i sprzęt badawczy posiadają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ważną legalizację, zostały prawidłowo wykalibrowane i odpowiadają wymaganiom norm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określających procedury badań. Wszystkie koszty związane z organizowaniem i prowadzeniem badań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materiałów ponosi Wykonawca.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6.3 BADANIA I POMIARY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Wszystkie badania i pomiary będą przeprowadzone zgodnie z wymaganiami norm. W przypadku, gdy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normy nie obejmują jakiegokolwiek badania wymaganego w ST, można stosować wytyczne krajowe,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albo inne procedury, zaakceptowane przez Inżyniera.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Przed przystąpieniem do pomiarów lub badań Wykonawca powiadomi Zamawiającego o rodzaju,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miejscu i terminie pomiaru lub badania. Po wykonaniu pomiaru lub badania Wykonawca przedstawi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na piśmie ich wyniki do akceptacji Zamawiającego.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6.4 RAPORTY Z BADAŃ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Wykonawca będzie przekazywać Zamawiającemu kopie raportów z wynikami badań jak najszybciej,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jednak nie później niż w terminie określonym w programie zapewnienia jakości.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Wyniki badań (kopie) będą przekazywane Zamawiającemu na formularzach według dostarczonego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przez niego wzoru lub innych, zaaprobowanych przez niego.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6.5 BADANIA PROWADZONE PRZEZ ZAMAWIAJĄCEGO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 celów kontroli jakości i zatwierdzenia Zamawiający uprawniony jest do dokonywania kontroli,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pobierania próbek i badania materiałów u źródła ich wytwarzania, i zapewniona mu będzie wszelka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potrzebna do tego pomoc ze strony Wykonawcy i producenta materiałów.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Zamawiający, po uprzedniej weryfikacji systemu kontroli Robót prowadzonego przez Wykonawcę,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będzie oceniać zgodność materiałów i Robót z wymaganiami ST na podstawie wyników badań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dostarczonych przez Wykonawcę.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lastRenderedPageBreak/>
        <w:t>Zamawiający może pobierać próbki materiałów i prowadzić badania niezależnie od Wykonawcy.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Jeżeli wyniki tych badań wykażą, że raporty Wykonawcy są niewiarygodne, to Zamawiający poleci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Wykonawcy lub zleci niezależnemu laboratorium przeprowadzenie powtórnych lub dodatkowych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badań, albo oprze się wyłącznie na własnych badaniach przy ocenie zgodności materiałów i Robót z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Dokumentacją Projektową i ST. W takim przypadku całkowite koszty powtórnych lub dodatkowych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badań i pobierania próbek poniesione zostaną przez Wykonawcę.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6.6 CERTYFIKATY I DEKLARACJE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Zamawiający może dopuścić do użycia tylko te materiały, które posiadają:</w:t>
      </w:r>
    </w:p>
    <w:p w:rsidR="00237284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C</w:t>
      </w:r>
      <w:r w:rsidR="00237284" w:rsidRPr="00437FD0">
        <w:rPr>
          <w:rFonts w:ascii="Arial" w:hAnsi="Arial" w:cs="Arial"/>
          <w:sz w:val="20"/>
          <w:szCs w:val="20"/>
        </w:rPr>
        <w:t>ertyfikat na znak bezpieczeństwa, wykazujący, że zapewniono zgodność z kryteriami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technicznymi określonymi na podstawie Polskich Norm, aprobat technicznych oraz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właściwych przepisów i dokumentów technicznych,</w:t>
      </w:r>
    </w:p>
    <w:p w:rsidR="00237284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</w:t>
      </w:r>
      <w:r w:rsidR="00237284" w:rsidRPr="00437FD0">
        <w:rPr>
          <w:rFonts w:ascii="Arial" w:hAnsi="Arial" w:cs="Arial"/>
          <w:sz w:val="20"/>
          <w:szCs w:val="20"/>
        </w:rPr>
        <w:t>eklarację zgodności lub certyfikat zgodności z Polską Normą lub aprobatą techniczną, 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przypadku wyrobów, dla których nie ustanowiono Polskiej Normy, jeżeli nie są objęte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certyfikacją określoną w pkt 1. i które spełniają wymogi Specyfikacji Technicznej.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przypadku materiałów, dla których ww. dokumenty są wymagane przez ST, każda partia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dostarczona do Robót będzie posiadać te dokumenty, określające w sposób jednoznaczny jej cechy.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Produkty przemysłowe muszą posiadać ww. dokumenty wydane przez producenta, a w razie potrzeby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poparte wynikami badań wykonanych przez niego. Kopie wyników tych badań będą dostarczone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przez Wykonawcę Zamawiającemu. Jakiekolwiek materiały, które nie spełniają tych wymagań będą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odrzucone.</w:t>
      </w:r>
    </w:p>
    <w:p w:rsidR="000873B4" w:rsidRPr="00437FD0" w:rsidRDefault="000873B4" w:rsidP="00ED1D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ED1D5B" w:rsidRDefault="00ED1D5B" w:rsidP="00ED1D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ED1D5B">
        <w:rPr>
          <w:rFonts w:ascii="Arial" w:hAnsi="Arial" w:cs="Arial"/>
          <w:b/>
          <w:bCs/>
        </w:rPr>
        <w:t>6.7 DOKUMENTY BUDOWY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 dokumentów budowy zalicza się następujące dokumenty:</w:t>
      </w:r>
    </w:p>
    <w:p w:rsidR="00237284" w:rsidRPr="00437FD0" w:rsidRDefault="00237284" w:rsidP="00ED1D5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protokoły przekazania pomieszczeń przeznaczonych do wykonania prac,</w:t>
      </w:r>
    </w:p>
    <w:p w:rsidR="00237284" w:rsidRPr="00437FD0" w:rsidRDefault="00237284" w:rsidP="00ED1D5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umowy cywilnoprawne z osobami trzecimi i inne umowy cywilnoprawne,</w:t>
      </w:r>
    </w:p>
    <w:p w:rsidR="00237284" w:rsidRPr="00437FD0" w:rsidRDefault="00237284" w:rsidP="00ED1D5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protokoły odbioru Robót,</w:t>
      </w:r>
    </w:p>
    <w:p w:rsidR="00237284" w:rsidRPr="00437FD0" w:rsidRDefault="00237284" w:rsidP="00ED1D5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protokoły narad i ustaleń,</w:t>
      </w:r>
    </w:p>
    <w:p w:rsidR="00237284" w:rsidRPr="00437FD0" w:rsidRDefault="00237284" w:rsidP="00ED1D5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korespondencję na budowie,</w:t>
      </w:r>
    </w:p>
    <w:p w:rsidR="00237284" w:rsidRPr="00437FD0" w:rsidRDefault="00237284" w:rsidP="00ED1D5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protokoły z pomiarów instalacji elektrycznych i niskoprądowych.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Przechowywanie dokumentów budowy: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Dokumenty budowy będą przechowywane przez kierownika robót w miejscu odpowiednio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zabezpieczonym. Zaginięcie któregokolwiek z dokumentów robót spowoduje jego natychmiastowe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odtworzenie w formie przewidzianej z prawem. Wszelkie dokumenty robót będą zawsze dostępne dla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Zamawiającego.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7. OBMIAR ROBÓT</w:t>
      </w: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7.1 OGÓLNE ZASADY OBMIARU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Obmiar robót ma za zadanie określić faktyczny zakres wykonanych robót wg stanu na dzień jego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przeprowadzenia. Roboty można uznać za wykonane pod warunkiem, że wykonano je zgodnie z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wymaganiami zawartymi w specyfikacjach technicznych, a ich ilość podaje się w jednostkach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ustalonych w wycenionym przedmiarze robót wchodzącym w skład umowy. Obmiaru robót dokonuje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Wykonawca po pisemnym powiadomieniu zarządzającego realizacją umowy o zakresie i terminie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obmiaru. Powiadomienie powinno poprzedzać obmiar co najmniej o 3 dni. Wyniki obmiaru są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wpisane do księgi obmiaru i zatwierdzone przez Inspektora Nadzoru (inżyniera kontraktu).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Jakikolwiek błąd lub przeoczenie (opuszczenie) w ilościach podanych w przedmiarze robót lub gdzie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indziej w szczegółowych specyfikacjach technicznych nie zwalnia Wykonawcy od obowiązku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wykonania wszystkich robót.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Przyjmuje się zasady obmiaru podane w katalogach (podane przy pozycjach przedmiarowych)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określających jednostkowe nakłady rzeczowe dla poszczególnych robót. Zasady wymienione w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założeniach ogólnych i szczegółowych do każdego katalogu i rozdziału robót.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7.2 URZĄDZENIA I SPRZĘT POMIAROWY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Wszystkie urządzenia i sprzęt pomiarowy, stosowane w czasie dokonywania obmiaru i dostarczone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 xml:space="preserve">przez Wykonawcę, muszą być zaakceptowane przez zarządzającego realizacją umowy. </w:t>
      </w:r>
      <w:r w:rsidR="00ED1D5B" w:rsidRPr="00437FD0">
        <w:rPr>
          <w:rFonts w:ascii="Arial" w:hAnsi="Arial" w:cs="Arial"/>
          <w:sz w:val="20"/>
          <w:szCs w:val="20"/>
        </w:rPr>
        <w:t>J</w:t>
      </w:r>
      <w:r w:rsidRPr="00437FD0">
        <w:rPr>
          <w:rFonts w:ascii="Arial" w:hAnsi="Arial" w:cs="Arial"/>
          <w:sz w:val="20"/>
          <w:szCs w:val="20"/>
        </w:rPr>
        <w:t>eżeli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urządzenia te lub sprzęt wymagają badań atestujących, to wykonawca musi posiadać ważne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świadectwa legalizacji. Muszą one być utrzymywane przez Wykonawcę w dobrym stanie, w całym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okresie trwania robót.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7.3 ROZLICZENIE CZĘŚCIOWE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Rozliczenie częściowe robót nastąpi wg wzoru umowy. Obmiary będą przeprowadzone przed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częściowym lub ostatecznym odbiorem Robót, a także w przypadku występowania dłuższej przerwy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w Robotach. Obmiar Robót zanikających przeprowadza się w czasie ich wykonywania. Obmiar Robót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podlegających zakryciu przeprowadza się przed ich zakryciem.</w:t>
      </w: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lastRenderedPageBreak/>
        <w:t>8. ODBIÓR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zależności od ustaleń odpowiednich ST Roboty podlegają następującym etapom odbioru:</w:t>
      </w:r>
    </w:p>
    <w:p w:rsidR="00237284" w:rsidRPr="00437FD0" w:rsidRDefault="00237284" w:rsidP="00ED1D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odbiorowi Robót zanikających i ulegających zakryciu,</w:t>
      </w:r>
    </w:p>
    <w:p w:rsidR="00237284" w:rsidRPr="00437FD0" w:rsidRDefault="00237284" w:rsidP="00ED1D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odbiorowi wstępnemu,</w:t>
      </w:r>
    </w:p>
    <w:p w:rsidR="00237284" w:rsidRPr="00437FD0" w:rsidRDefault="00237284" w:rsidP="00ED1D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odbiorowi końcowemu,</w:t>
      </w:r>
    </w:p>
    <w:p w:rsidR="00237284" w:rsidRPr="00437FD0" w:rsidRDefault="00237284" w:rsidP="00ED1D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odbiorowi ostatecznemu - po okresie gwarancji.</w:t>
      </w:r>
    </w:p>
    <w:p w:rsidR="00ED1D5B" w:rsidRPr="00437FD0" w:rsidRDefault="00ED1D5B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37284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8.1 ODBIÓR ROBÓT ZANIKAJĄCYCH I ULEGAJĄCYCH ZAKRYCIU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Odbiór Robót zanikających i ulegających zakryciu polega na finalnej ocenie ilości i jakości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wykonywanych Robót, które w dalszym procesie realizacji ulegną zakryciu. Odbiór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zanikających i ulegających zakryciu będzie dokonany w czasie umożliwiającym wykonanie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ewentualnych korekt i poprawek bez hamowania ogólnego postępu Robót. Odbioru Robót dokonuje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przedstawiciel Zamawiającego. Gotowość danej części Robót do odbioru zgłasza Wykonawca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powiadomieniem Zamawiającego. Odbiór będzie przeprowadzony niezwłocznie, jednak nie później</w:t>
      </w:r>
      <w:r w:rsidR="00ED1D5B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niż w ciągu 3 dni od daty zgłoszenia.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Jakość i ilość Robót ulegających zakryciu ocenia Zamawiający na podstawie Dokumentacji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Projektowej, ST i uprzednimi ustaleniami.</w:t>
      </w:r>
    </w:p>
    <w:p w:rsidR="00392F30" w:rsidRPr="00437FD0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8.2 ODBIÓR WSTĘPNY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Odbiór wstępny polega na finalnej ocenie rzeczywistego wykonania Robót w odniesieniu do ich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ilości, jakości i wartości. Całkowite zakończenie Robót oraz gotowość do odbioru końcowego będzie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stwierdzona przez Wykonawcę bezzwłocznym powiadomieniem na piśmie o tym fakcie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Zamawiającego.</w:t>
      </w:r>
    </w:p>
    <w:p w:rsidR="00392F30" w:rsidRPr="00437FD0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8.3 ODBIÓR KOŃCOWY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Odbioru końcowego Robót dokona komisja wyznaczona przez Zamawiającego w obecności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Wykonawcy. Komisja odbierająca Roboty dokona ich oceny jakościowej na podstawie przedłożonych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dokumentów, wyników badań i pomiarów, oceny wizualnej oraz zgodności wykonania Robót z</w:t>
      </w:r>
      <w:r w:rsidR="008D4725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Dokumentacją Projektową i ST.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toku odbioru końcowego Robót komisja zapozna się z realizacją ustaleń przyjętych w trakcie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odbiorów robót zanikających i ulegających zakryciu, zwłaszcza w zakresie wykonania Robót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uzupełniających i Robót poprawkowych.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przypadkach stwierdzenia usterek, komisja przerwie swoje czynności i ustali nowy termin odbioru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ostatecznego. W terminie wyznaczonym przez komisję będą musiały być usunięte wszystkie usterki</w:t>
      </w:r>
      <w:r w:rsidR="008D4725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stwierdzone przez Komisję.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Odbiór końcowy szczegółowo określa wzór umowy.</w:t>
      </w:r>
    </w:p>
    <w:p w:rsidR="00392F30" w:rsidRPr="00437FD0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8.3.1 DOKUMENTY DO ODBIORU KOŃCOWEGO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Podstawowym dokumentem do dokonania odbioru ostatecznego Robót jest protokół Odbioru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ostatecznego Robót sporządzony wg wzoru ustalonego przez Zamawiającego. Do odbioru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ostatecznego Wykonawca jest zobowiązany przygotować następujące dokumenty:</w:t>
      </w:r>
    </w:p>
    <w:p w:rsidR="00237284" w:rsidRPr="00437FD0" w:rsidRDefault="00237284" w:rsidP="00392F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Dokumentację Projektową podstawową z naniesionymi zmianami (jeśli wystąpiły) oraz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dodatkową, jeśli została sporządzona w trakcie realizacji Umowy.</w:t>
      </w:r>
    </w:p>
    <w:p w:rsidR="00237284" w:rsidRPr="00437FD0" w:rsidRDefault="00237284" w:rsidP="00392F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Dokumenty zainstalowanego wyposażenia.</w:t>
      </w:r>
    </w:p>
    <w:p w:rsidR="00237284" w:rsidRPr="00437FD0" w:rsidRDefault="00237284" w:rsidP="00392F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Wyniki pomiarów kontrolnych zgodnie z ST</w:t>
      </w:r>
    </w:p>
    <w:p w:rsidR="00237284" w:rsidRPr="00437FD0" w:rsidRDefault="00237284" w:rsidP="00392F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Deklaracje zgodności lub certyfikaty zgodności wbudowanych materiałów zgodnie z ST</w:t>
      </w:r>
    </w:p>
    <w:p w:rsidR="00237284" w:rsidRPr="00437FD0" w:rsidRDefault="00237284" w:rsidP="00392F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Rysunki (dokumentacje) na wykonanie robót towarzyszących</w:t>
      </w:r>
    </w:p>
    <w:p w:rsidR="00237284" w:rsidRPr="00437FD0" w:rsidRDefault="00237284" w:rsidP="00392F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Instrukcje eksploatacyjne.</w:t>
      </w:r>
    </w:p>
    <w:p w:rsidR="00237284" w:rsidRPr="00437FD0" w:rsidRDefault="00237284" w:rsidP="00392F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Karty gwarancyjne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W przypadku gdy według komisji Roboty pod względem przygotowania dokumentacyjnego nie będą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gotowe do odbioru końcowego, komisja w porozumieniu z Wykonawcą wyznaczy ponowny termin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odbioru końcowego Robót. Wszystkie zarządzone przez komisję Roboty poprawkowe lub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uzupełniające będą zestawione według wzoru ustalonego przez Zamawiającego. Termin wykonania</w:t>
      </w:r>
      <w:r w:rsidR="00392F30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Robót poprawkowych i Robót uzupełniających wyznaczy komisja.</w:t>
      </w:r>
    </w:p>
    <w:p w:rsidR="00392F30" w:rsidRPr="00437FD0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8.4 ODBIÓR KOŃCOWY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Odbiór końcowy polega na ocenie wykonanych Robót związanych z usunięciem wad stwierdzonych</w:t>
      </w:r>
      <w:r w:rsidR="008D4725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przy odbiorze ostatecznym i zaistniałych w okresie gwarancyjnym. Odbiór ostateczny będzie</w:t>
      </w:r>
      <w:r w:rsidR="008D4725" w:rsidRPr="00437FD0">
        <w:rPr>
          <w:rFonts w:ascii="Arial" w:hAnsi="Arial" w:cs="Arial"/>
          <w:sz w:val="20"/>
          <w:szCs w:val="20"/>
        </w:rPr>
        <w:t xml:space="preserve"> </w:t>
      </w:r>
      <w:r w:rsidRPr="00437FD0">
        <w:rPr>
          <w:rFonts w:ascii="Arial" w:hAnsi="Arial" w:cs="Arial"/>
          <w:sz w:val="20"/>
          <w:szCs w:val="20"/>
        </w:rPr>
        <w:t>dokonany na podstawie oceny wizualnej robót zgodnie z kartą gwarancyjną.</w:t>
      </w:r>
    </w:p>
    <w:p w:rsidR="00392F30" w:rsidRPr="00437FD0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37FD0" w:rsidRDefault="00437FD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37FD0" w:rsidRDefault="00437FD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37284" w:rsidRPr="00237284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lastRenderedPageBreak/>
        <w:t>9. PODSTAWA PŁATNOŚCI</w:t>
      </w:r>
    </w:p>
    <w:p w:rsidR="00237284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9.1 USTALENIA OGÓLNE</w:t>
      </w:r>
    </w:p>
    <w:p w:rsidR="00CA6D52" w:rsidRPr="00CA6D52" w:rsidRDefault="00CA6D52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A6D52">
        <w:rPr>
          <w:rFonts w:ascii="Arial" w:hAnsi="Arial" w:cs="Arial"/>
          <w:sz w:val="20"/>
          <w:szCs w:val="20"/>
        </w:rPr>
        <w:t xml:space="preserve">Za wykonanie pełnego zakresu robót dotyczących Inwestycji </w:t>
      </w:r>
      <w:r w:rsidR="009161AF">
        <w:rPr>
          <w:rFonts w:ascii="Arial" w:hAnsi="Arial" w:cs="Arial"/>
          <w:sz w:val="20"/>
          <w:szCs w:val="20"/>
        </w:rPr>
        <w:t xml:space="preserve">związanych z </w:t>
      </w:r>
      <w:r w:rsidR="009161AF" w:rsidRPr="00437FD0">
        <w:rPr>
          <w:rFonts w:ascii="Arial" w:hAnsi="Arial" w:cs="Arial"/>
          <w:sz w:val="20"/>
          <w:szCs w:val="20"/>
        </w:rPr>
        <w:t xml:space="preserve">instalacją elektryczną dla  remontu modernizacyjnego poradni rehabilitacyjnej w  budynku samodzielnego publicznego zespołu lecznictwa otwartego w Wieliczce, przy ul. </w:t>
      </w:r>
      <w:proofErr w:type="spellStart"/>
      <w:r w:rsidR="009161AF" w:rsidRPr="00437FD0">
        <w:rPr>
          <w:rFonts w:ascii="Arial" w:hAnsi="Arial" w:cs="Arial"/>
          <w:sz w:val="20"/>
          <w:szCs w:val="20"/>
        </w:rPr>
        <w:t>Szpunara</w:t>
      </w:r>
      <w:proofErr w:type="spellEnd"/>
      <w:r w:rsidR="009161AF" w:rsidRPr="00437FD0">
        <w:rPr>
          <w:rFonts w:ascii="Arial" w:hAnsi="Arial" w:cs="Arial"/>
          <w:sz w:val="20"/>
          <w:szCs w:val="20"/>
        </w:rPr>
        <w:t xml:space="preserve"> 20</w:t>
      </w:r>
      <w:r w:rsidR="009161AF">
        <w:rPr>
          <w:rFonts w:ascii="Arial" w:hAnsi="Arial" w:cs="Arial"/>
          <w:sz w:val="20"/>
          <w:szCs w:val="20"/>
        </w:rPr>
        <w:t xml:space="preserve"> </w:t>
      </w:r>
      <w:r w:rsidRPr="00CA6D52">
        <w:rPr>
          <w:rFonts w:ascii="Arial" w:hAnsi="Arial" w:cs="Arial"/>
          <w:sz w:val="20"/>
          <w:szCs w:val="20"/>
        </w:rPr>
        <w:t xml:space="preserve">przysługiwać będzie Wykonawcy wynagrodzenie ryczałtowe. Wynagrodzenie płatne będzie za wykonane części elementów robót wskazanych w Tabeli Elementów, wg zaawansowania procentowego wykonanych robót. </w:t>
      </w:r>
    </w:p>
    <w:p w:rsidR="00CA6D52" w:rsidRPr="00CA6D52" w:rsidRDefault="00CA6D52" w:rsidP="00CA6D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A6D52">
        <w:rPr>
          <w:rFonts w:ascii="Arial" w:hAnsi="Arial" w:cs="Arial"/>
          <w:sz w:val="20"/>
          <w:szCs w:val="20"/>
        </w:rPr>
        <w:t>Szczegółowa regulacja rozliczeń z Wykonawcą zostanie zawarta w dokumentach opracowanych przez Zamawiającego – w Specyfikacji Istotnych Warunków Zamówienia (SIWZ) oraz w Umowie.</w:t>
      </w:r>
    </w:p>
    <w:p w:rsidR="00437FD0" w:rsidRPr="00437FD0" w:rsidRDefault="00437FD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37284" w:rsidRPr="00237284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37284">
        <w:rPr>
          <w:rFonts w:ascii="Arial" w:hAnsi="Arial" w:cs="Arial"/>
          <w:b/>
          <w:bCs/>
        </w:rPr>
        <w:t>9.2 PŁATNOŚCI CZĘŚCIOWE</w:t>
      </w:r>
    </w:p>
    <w:p w:rsidR="00237284" w:rsidRPr="00437FD0" w:rsidRDefault="00237284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37FD0">
        <w:rPr>
          <w:rFonts w:ascii="Arial" w:hAnsi="Arial" w:cs="Arial"/>
          <w:sz w:val="20"/>
          <w:szCs w:val="20"/>
        </w:rPr>
        <w:t>Płatności częściowe według wzoru umowy.</w:t>
      </w:r>
    </w:p>
    <w:p w:rsidR="00392F30" w:rsidRPr="00437FD0" w:rsidRDefault="00392F30" w:rsidP="00237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161AF" w:rsidRDefault="009161AF" w:rsidP="009161AF">
      <w:pPr>
        <w:pStyle w:val="Bezodstpw"/>
        <w:rPr>
          <w:b/>
          <w:sz w:val="28"/>
          <w:szCs w:val="28"/>
        </w:rPr>
      </w:pPr>
      <w:r w:rsidRPr="009161AF">
        <w:rPr>
          <w:rFonts w:ascii="Arial" w:eastAsiaTheme="minorHAnsi" w:hAnsi="Arial" w:cs="Arial"/>
          <w:b/>
          <w:bCs/>
        </w:rPr>
        <w:t>10. DOKUMENTY ODNIESIENIA</w:t>
      </w:r>
      <w:r>
        <w:rPr>
          <w:b/>
          <w:sz w:val="28"/>
          <w:szCs w:val="28"/>
        </w:rPr>
        <w:t xml:space="preserve"> </w:t>
      </w:r>
    </w:p>
    <w:p w:rsidR="009161AF" w:rsidRPr="009161AF" w:rsidRDefault="009161AF" w:rsidP="009161A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>przedmiar robót</w:t>
      </w:r>
    </w:p>
    <w:p w:rsidR="009161AF" w:rsidRPr="009161AF" w:rsidRDefault="009161AF" w:rsidP="009161A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>projekt techniczny,</w:t>
      </w:r>
    </w:p>
    <w:p w:rsidR="009161AF" w:rsidRPr="009161AF" w:rsidRDefault="009161AF" w:rsidP="009161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161AF" w:rsidRPr="009161AF" w:rsidRDefault="009161AF" w:rsidP="009161AF">
      <w:pPr>
        <w:pStyle w:val="Bezodstpw"/>
        <w:rPr>
          <w:rFonts w:ascii="Arial" w:eastAsiaTheme="minorHAnsi" w:hAnsi="Arial" w:cs="Arial"/>
          <w:b/>
          <w:bCs/>
        </w:rPr>
      </w:pPr>
      <w:r w:rsidRPr="009161AF">
        <w:rPr>
          <w:rFonts w:ascii="Arial" w:eastAsiaTheme="minorHAnsi" w:hAnsi="Arial" w:cs="Arial"/>
          <w:b/>
          <w:bCs/>
        </w:rPr>
        <w:t xml:space="preserve">11. PODSTAWA OPRACOWANIA SPECYFIKACJI TECHNICZNEJ WYKONANIA I ODBIORU ROBÓT BUDOWLANYCH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Ustawa z dnia </w:t>
      </w:r>
      <w:smartTag w:uri="urn:schemas-microsoft-com:office:smarttags" w:element="date">
        <w:smartTagPr>
          <w:attr w:name="ls" w:val="trans"/>
          <w:attr w:name="Month" w:val="1"/>
          <w:attr w:name="Day" w:val="29"/>
          <w:attr w:name="Year" w:val="2004"/>
        </w:smartTagPr>
        <w:r w:rsidRPr="009161AF">
          <w:rPr>
            <w:rFonts w:ascii="Arial" w:hAnsi="Arial" w:cs="Arial"/>
            <w:sz w:val="20"/>
            <w:szCs w:val="20"/>
          </w:rPr>
          <w:t>29 stycznia 2004 r.</w:t>
        </w:r>
      </w:smartTag>
      <w:r w:rsidRPr="009161AF">
        <w:rPr>
          <w:rFonts w:ascii="Arial" w:hAnsi="Arial" w:cs="Arial"/>
          <w:sz w:val="20"/>
          <w:szCs w:val="20"/>
        </w:rPr>
        <w:t xml:space="preserve"> – Prawo zamówień publicznych (Dz. U. z 2010 r. Nr 113, poz. 759, Nr 161, poz. 1078 i Nr 182, poz. 1228, z 2011 r. Nr 5, poz. 13, Nr 28, </w:t>
      </w:r>
      <w:proofErr w:type="spellStart"/>
      <w:r w:rsidRPr="009161AF">
        <w:rPr>
          <w:rFonts w:ascii="Arial" w:hAnsi="Arial" w:cs="Arial"/>
          <w:sz w:val="20"/>
          <w:szCs w:val="20"/>
        </w:rPr>
        <w:t>poz</w:t>
      </w:r>
      <w:proofErr w:type="spellEnd"/>
      <w:r w:rsidRPr="009161AF">
        <w:rPr>
          <w:rFonts w:ascii="Arial" w:hAnsi="Arial" w:cs="Arial"/>
          <w:sz w:val="20"/>
          <w:szCs w:val="20"/>
        </w:rPr>
        <w:t xml:space="preserve"> 143, Nr 87, poz. 484, Nr 234, poz. 1386, Nr 240, poz. 1429, z 2012 r. poz. 769 i 1101) – tekst ujednolicony przez Urząd Zamówień Publicznych.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Rozporządzenie Ministra Infrastruktury z dnia </w:t>
      </w:r>
      <w:smartTag w:uri="urn:schemas-microsoft-com:office:smarttags" w:element="date">
        <w:smartTagPr>
          <w:attr w:name="ls" w:val="trans"/>
          <w:attr w:name="Month" w:val="9"/>
          <w:attr w:name="Day" w:val="2"/>
          <w:attr w:name="Year" w:val="2004"/>
        </w:smartTagPr>
        <w:r w:rsidRPr="009161AF">
          <w:rPr>
            <w:rFonts w:ascii="Arial" w:hAnsi="Arial" w:cs="Arial"/>
            <w:sz w:val="20"/>
            <w:szCs w:val="20"/>
          </w:rPr>
          <w:t>2 września 2004 r.</w:t>
        </w:r>
      </w:smartTag>
      <w:r w:rsidRPr="009161AF">
        <w:rPr>
          <w:rFonts w:ascii="Arial" w:hAnsi="Arial" w:cs="Arial"/>
          <w:sz w:val="20"/>
          <w:szCs w:val="20"/>
        </w:rPr>
        <w:t xml:space="preserve"> w sprawie szczegółowego zakresu i formy dokumentacji projektowej, specyfikacji technicznych wykonania i odbioru robót budowlanych oraz programu </w:t>
      </w:r>
      <w:proofErr w:type="spellStart"/>
      <w:r w:rsidRPr="009161AF">
        <w:rPr>
          <w:rFonts w:ascii="Arial" w:hAnsi="Arial" w:cs="Arial"/>
          <w:sz w:val="20"/>
          <w:szCs w:val="20"/>
        </w:rPr>
        <w:t>funkcjonalno</w:t>
      </w:r>
      <w:proofErr w:type="spellEnd"/>
      <w:r w:rsidRPr="009161AF">
        <w:rPr>
          <w:rFonts w:ascii="Arial" w:hAnsi="Arial" w:cs="Arial"/>
          <w:sz w:val="20"/>
          <w:szCs w:val="20"/>
        </w:rPr>
        <w:t xml:space="preserve"> – użytkowego,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Ustawa z dnia </w:t>
      </w:r>
      <w:smartTag w:uri="urn:schemas-microsoft-com:office:smarttags" w:element="date">
        <w:smartTagPr>
          <w:attr w:name="ls" w:val="trans"/>
          <w:attr w:name="Month" w:val="7"/>
          <w:attr w:name="Day" w:val="7"/>
          <w:attr w:name="Year" w:val="1994"/>
        </w:smartTagPr>
        <w:r w:rsidRPr="009161AF">
          <w:rPr>
            <w:rFonts w:ascii="Arial" w:hAnsi="Arial" w:cs="Arial"/>
            <w:sz w:val="20"/>
            <w:szCs w:val="20"/>
          </w:rPr>
          <w:t>7 lipca 1994 r.</w:t>
        </w:r>
      </w:smartTag>
      <w:r w:rsidRPr="009161AF">
        <w:rPr>
          <w:rFonts w:ascii="Arial" w:hAnsi="Arial" w:cs="Arial"/>
          <w:sz w:val="20"/>
          <w:szCs w:val="20"/>
        </w:rPr>
        <w:t xml:space="preserve"> „Prawo budowlane” z późniejszymi zmianami,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Rozporządzenie Ministra Infrastruktury z dnia </w:t>
      </w:r>
      <w:smartTag w:uri="urn:schemas-microsoft-com:office:smarttags" w:element="date">
        <w:smartTagPr>
          <w:attr w:name="ls" w:val="trans"/>
          <w:attr w:name="Month" w:val="6"/>
          <w:attr w:name="Day" w:val="26"/>
          <w:attr w:name="Year" w:val="2002"/>
        </w:smartTagPr>
        <w:r w:rsidRPr="009161AF">
          <w:rPr>
            <w:rFonts w:ascii="Arial" w:hAnsi="Arial" w:cs="Arial"/>
            <w:sz w:val="20"/>
            <w:szCs w:val="20"/>
          </w:rPr>
          <w:t>26 czerwca 2002 r.</w:t>
        </w:r>
      </w:smartTag>
      <w:r w:rsidRPr="009161AF">
        <w:rPr>
          <w:rFonts w:ascii="Arial" w:hAnsi="Arial" w:cs="Arial"/>
          <w:sz w:val="20"/>
          <w:szCs w:val="20"/>
        </w:rPr>
        <w:t xml:space="preserve"> w sprawie dziennika budowy, montażu i rozbiórki, tablicy informacyjnej oraz ogłoszenia zawierającego dane dotyczące bezpieczeństwa pracy i ochrony zdrowia, 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Warunki techniczne wykonania i odbioru robót budowlano – montażowych” ARKADY,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Rozporządzenie Ministra Pracy i Polityki Socjalnej z dnia </w:t>
      </w:r>
      <w:smartTag w:uri="urn:schemas-microsoft-com:office:smarttags" w:element="date">
        <w:smartTagPr>
          <w:attr w:name="ls" w:val="trans"/>
          <w:attr w:name="Month" w:val="9"/>
          <w:attr w:name="Day" w:val="26"/>
          <w:attr w:name="Year" w:val="1997"/>
        </w:smartTagPr>
        <w:r w:rsidRPr="009161AF">
          <w:rPr>
            <w:rFonts w:ascii="Arial" w:hAnsi="Arial" w:cs="Arial"/>
            <w:sz w:val="20"/>
            <w:szCs w:val="20"/>
          </w:rPr>
          <w:t>26 września 1997 r.</w:t>
        </w:r>
      </w:smartTag>
      <w:r w:rsidRPr="009161AF">
        <w:rPr>
          <w:rFonts w:ascii="Arial" w:hAnsi="Arial" w:cs="Arial"/>
          <w:sz w:val="20"/>
          <w:szCs w:val="20"/>
        </w:rPr>
        <w:t xml:space="preserve"> w sprawie ogólnych przepisów bezpieczeństwa i higieny pracy,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Rozporządzenie Ministra Infrastruktury z dnia </w:t>
      </w:r>
      <w:smartTag w:uri="urn:schemas-microsoft-com:office:smarttags" w:element="date">
        <w:smartTagPr>
          <w:attr w:name="ls" w:val="trans"/>
          <w:attr w:name="Month" w:val="2"/>
          <w:attr w:name="Day" w:val="6"/>
          <w:attr w:name="Year" w:val="2003"/>
        </w:smartTagPr>
        <w:r w:rsidRPr="009161AF">
          <w:rPr>
            <w:rFonts w:ascii="Arial" w:hAnsi="Arial" w:cs="Arial"/>
            <w:sz w:val="20"/>
            <w:szCs w:val="20"/>
          </w:rPr>
          <w:t>6 lutego 2003 r.</w:t>
        </w:r>
      </w:smartTag>
      <w:r w:rsidRPr="009161AF">
        <w:rPr>
          <w:rFonts w:ascii="Arial" w:hAnsi="Arial" w:cs="Arial"/>
          <w:sz w:val="20"/>
          <w:szCs w:val="20"/>
        </w:rPr>
        <w:t xml:space="preserve"> w sprawie bezpieczeństwa i higieny pracy podczas wykonywania robót budowlanych,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61AF">
        <w:rPr>
          <w:rFonts w:ascii="Arial" w:hAnsi="Arial" w:cs="Arial"/>
          <w:sz w:val="20"/>
          <w:szCs w:val="20"/>
        </w:rPr>
        <w:t xml:space="preserve">Rozporządzenie Ministra Gospodarki z dnia </w:t>
      </w:r>
      <w:smartTag w:uri="urn:schemas-microsoft-com:office:smarttags" w:element="date">
        <w:smartTagPr>
          <w:attr w:name="ls" w:val="trans"/>
          <w:attr w:name="Month" w:val="9"/>
          <w:attr w:name="Day" w:val="20"/>
          <w:attr w:name="Year" w:val="2001"/>
        </w:smartTagPr>
        <w:r w:rsidRPr="009161AF">
          <w:rPr>
            <w:rFonts w:ascii="Arial" w:hAnsi="Arial" w:cs="Arial"/>
            <w:sz w:val="20"/>
            <w:szCs w:val="20"/>
          </w:rPr>
          <w:t>20 września 2001 r.</w:t>
        </w:r>
      </w:smartTag>
      <w:r w:rsidRPr="009161AF">
        <w:rPr>
          <w:rFonts w:ascii="Arial" w:hAnsi="Arial" w:cs="Arial"/>
          <w:sz w:val="20"/>
          <w:szCs w:val="20"/>
        </w:rPr>
        <w:t xml:space="preserve"> w sprawie bezpieczeństwa i higieny pracy podczas eksploatacji maszyn i innych urządzeń technicznych do robót ziemnych, budowlanych i drogowych, </w:t>
      </w:r>
    </w:p>
    <w:p w:rsidR="009161AF" w:rsidRPr="009161AF" w:rsidRDefault="009161AF" w:rsidP="009161A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9161AF">
        <w:rPr>
          <w:rFonts w:ascii="Arial" w:hAnsi="Arial" w:cs="Arial"/>
          <w:sz w:val="20"/>
          <w:szCs w:val="20"/>
        </w:rPr>
        <w:t xml:space="preserve">Ustawa z dnia </w:t>
      </w:r>
      <w:smartTag w:uri="urn:schemas-microsoft-com:office:smarttags" w:element="date">
        <w:smartTagPr>
          <w:attr w:name="ls" w:val="trans"/>
          <w:attr w:name="Month" w:val="4"/>
          <w:attr w:name="Day" w:val="27"/>
          <w:attr w:name="Year" w:val="2001"/>
        </w:smartTagPr>
        <w:r w:rsidRPr="009161AF">
          <w:rPr>
            <w:rFonts w:ascii="Arial" w:hAnsi="Arial" w:cs="Arial"/>
            <w:sz w:val="20"/>
            <w:szCs w:val="20"/>
          </w:rPr>
          <w:t>27 kwietnia 2001 r.</w:t>
        </w:r>
      </w:smartTag>
      <w:r w:rsidRPr="009161AF">
        <w:rPr>
          <w:rFonts w:ascii="Arial" w:hAnsi="Arial" w:cs="Arial"/>
          <w:sz w:val="20"/>
          <w:szCs w:val="20"/>
        </w:rPr>
        <w:t xml:space="preserve"> „Prawo ochrony środowiska”. </w:t>
      </w:r>
    </w:p>
    <w:p w:rsidR="00E369B9" w:rsidRPr="00437FD0" w:rsidRDefault="00E369B9" w:rsidP="009161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E369B9" w:rsidRPr="00437FD0" w:rsidSect="00DB7A28">
      <w:pgSz w:w="11906" w:h="16838"/>
      <w:pgMar w:top="993" w:right="849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4375"/>
    <w:multiLevelType w:val="hybridMultilevel"/>
    <w:tmpl w:val="34B46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5392D"/>
    <w:multiLevelType w:val="hybridMultilevel"/>
    <w:tmpl w:val="3F4465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B3F29"/>
    <w:multiLevelType w:val="hybridMultilevel"/>
    <w:tmpl w:val="891C5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52811"/>
    <w:multiLevelType w:val="hybridMultilevel"/>
    <w:tmpl w:val="51CA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F3AA8"/>
    <w:multiLevelType w:val="hybridMultilevel"/>
    <w:tmpl w:val="2B3E45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524B9"/>
    <w:multiLevelType w:val="hybridMultilevel"/>
    <w:tmpl w:val="9C6C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45D10"/>
    <w:multiLevelType w:val="hybridMultilevel"/>
    <w:tmpl w:val="0784B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D4A4B"/>
    <w:multiLevelType w:val="hybridMultilevel"/>
    <w:tmpl w:val="BDCCA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34763"/>
    <w:multiLevelType w:val="hybridMultilevel"/>
    <w:tmpl w:val="E5545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FE4D8B"/>
    <w:multiLevelType w:val="hybridMultilevel"/>
    <w:tmpl w:val="06E4B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233A2"/>
    <w:multiLevelType w:val="hybridMultilevel"/>
    <w:tmpl w:val="24867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C0891"/>
    <w:multiLevelType w:val="hybridMultilevel"/>
    <w:tmpl w:val="BE7878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55DE5"/>
    <w:multiLevelType w:val="hybridMultilevel"/>
    <w:tmpl w:val="DB92E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752BD"/>
    <w:multiLevelType w:val="hybridMultilevel"/>
    <w:tmpl w:val="E77AF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5E326F"/>
    <w:multiLevelType w:val="hybridMultilevel"/>
    <w:tmpl w:val="1414A0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F2DD8"/>
    <w:multiLevelType w:val="hybridMultilevel"/>
    <w:tmpl w:val="C57CC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B448A6"/>
    <w:multiLevelType w:val="hybridMultilevel"/>
    <w:tmpl w:val="7FB24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9721A"/>
    <w:multiLevelType w:val="hybridMultilevel"/>
    <w:tmpl w:val="60785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CB5B65"/>
    <w:multiLevelType w:val="hybridMultilevel"/>
    <w:tmpl w:val="FCD2B1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BC0DB3"/>
    <w:multiLevelType w:val="hybridMultilevel"/>
    <w:tmpl w:val="05EA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4949CB"/>
    <w:multiLevelType w:val="hybridMultilevel"/>
    <w:tmpl w:val="1E1C5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BA40A7"/>
    <w:multiLevelType w:val="hybridMultilevel"/>
    <w:tmpl w:val="17F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BD3990"/>
    <w:multiLevelType w:val="hybridMultilevel"/>
    <w:tmpl w:val="A8B81F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22"/>
  </w:num>
  <w:num w:numId="10">
    <w:abstractNumId w:val="15"/>
  </w:num>
  <w:num w:numId="11">
    <w:abstractNumId w:val="5"/>
  </w:num>
  <w:num w:numId="12">
    <w:abstractNumId w:val="11"/>
  </w:num>
  <w:num w:numId="13">
    <w:abstractNumId w:val="4"/>
  </w:num>
  <w:num w:numId="14">
    <w:abstractNumId w:val="10"/>
  </w:num>
  <w:num w:numId="15">
    <w:abstractNumId w:val="12"/>
  </w:num>
  <w:num w:numId="16">
    <w:abstractNumId w:val="17"/>
  </w:num>
  <w:num w:numId="17">
    <w:abstractNumId w:val="9"/>
  </w:num>
  <w:num w:numId="18">
    <w:abstractNumId w:val="13"/>
  </w:num>
  <w:num w:numId="19">
    <w:abstractNumId w:val="21"/>
  </w:num>
  <w:num w:numId="20">
    <w:abstractNumId w:val="14"/>
  </w:num>
  <w:num w:numId="21">
    <w:abstractNumId w:val="19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84"/>
    <w:rsid w:val="00060788"/>
    <w:rsid w:val="000873B4"/>
    <w:rsid w:val="0018743C"/>
    <w:rsid w:val="001A2E42"/>
    <w:rsid w:val="00200E49"/>
    <w:rsid w:val="00237284"/>
    <w:rsid w:val="00266FA0"/>
    <w:rsid w:val="002B473C"/>
    <w:rsid w:val="00356F69"/>
    <w:rsid w:val="00392F30"/>
    <w:rsid w:val="00437FD0"/>
    <w:rsid w:val="0044360E"/>
    <w:rsid w:val="004808FA"/>
    <w:rsid w:val="00494187"/>
    <w:rsid w:val="00593E27"/>
    <w:rsid w:val="006371CD"/>
    <w:rsid w:val="006A3135"/>
    <w:rsid w:val="006C782A"/>
    <w:rsid w:val="00735C14"/>
    <w:rsid w:val="008D4725"/>
    <w:rsid w:val="009161AF"/>
    <w:rsid w:val="009450CF"/>
    <w:rsid w:val="00985FE8"/>
    <w:rsid w:val="00A079D7"/>
    <w:rsid w:val="00A36A31"/>
    <w:rsid w:val="00A41954"/>
    <w:rsid w:val="00A939C5"/>
    <w:rsid w:val="00B57188"/>
    <w:rsid w:val="00BD76C3"/>
    <w:rsid w:val="00C132A2"/>
    <w:rsid w:val="00C23597"/>
    <w:rsid w:val="00C551CB"/>
    <w:rsid w:val="00CA6D52"/>
    <w:rsid w:val="00CF4D52"/>
    <w:rsid w:val="00D11BFA"/>
    <w:rsid w:val="00DB7A28"/>
    <w:rsid w:val="00DC55E8"/>
    <w:rsid w:val="00E21551"/>
    <w:rsid w:val="00E369B9"/>
    <w:rsid w:val="00EC64BD"/>
    <w:rsid w:val="00ED1D5B"/>
    <w:rsid w:val="00F072C6"/>
    <w:rsid w:val="00F3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D76C3"/>
    <w:pPr>
      <w:keepNext/>
      <w:spacing w:after="0" w:line="240" w:lineRule="auto"/>
      <w:ind w:left="2124" w:right="-567" w:firstLine="708"/>
      <w:outlineLvl w:val="0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D76C3"/>
    <w:pPr>
      <w:keepNext/>
      <w:spacing w:after="0" w:line="240" w:lineRule="auto"/>
      <w:ind w:right="-567"/>
      <w:outlineLvl w:val="2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A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A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A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A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0788"/>
    <w:pPr>
      <w:ind w:left="720"/>
      <w:contextualSpacing/>
    </w:pPr>
  </w:style>
  <w:style w:type="paragraph" w:styleId="Nagwek">
    <w:name w:val="header"/>
    <w:aliases w:val="stopka"/>
    <w:basedOn w:val="Normalny"/>
    <w:link w:val="NagwekZnak"/>
    <w:uiPriority w:val="99"/>
    <w:rsid w:val="00A36A3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Znak">
    <w:name w:val="Nagłówek Znak"/>
    <w:aliases w:val="stopka Znak"/>
    <w:basedOn w:val="Domylnaczcionkaakapitu"/>
    <w:link w:val="Nagwek"/>
    <w:uiPriority w:val="99"/>
    <w:rsid w:val="00A36A31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BD76C3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D76C3"/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3B4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A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A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A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A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B7A2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B7A28"/>
    <w:rPr>
      <w:rFonts w:ascii="Calibri" w:hAnsi="Calibri"/>
      <w:szCs w:val="21"/>
    </w:rPr>
  </w:style>
  <w:style w:type="character" w:styleId="Pogrubienie">
    <w:name w:val="Strong"/>
    <w:basedOn w:val="Domylnaczcionkaakapitu"/>
    <w:uiPriority w:val="22"/>
    <w:qFormat/>
    <w:rsid w:val="00494187"/>
    <w:rPr>
      <w:b/>
      <w:bCs/>
    </w:rPr>
  </w:style>
  <w:style w:type="paragraph" w:styleId="Bezodstpw">
    <w:name w:val="No Spacing"/>
    <w:uiPriority w:val="1"/>
    <w:qFormat/>
    <w:rsid w:val="009161A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D76C3"/>
    <w:pPr>
      <w:keepNext/>
      <w:spacing w:after="0" w:line="240" w:lineRule="auto"/>
      <w:ind w:left="2124" w:right="-567" w:firstLine="708"/>
      <w:outlineLvl w:val="0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D76C3"/>
    <w:pPr>
      <w:keepNext/>
      <w:spacing w:after="0" w:line="240" w:lineRule="auto"/>
      <w:ind w:right="-567"/>
      <w:outlineLvl w:val="2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A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A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A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A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0788"/>
    <w:pPr>
      <w:ind w:left="720"/>
      <w:contextualSpacing/>
    </w:pPr>
  </w:style>
  <w:style w:type="paragraph" w:styleId="Nagwek">
    <w:name w:val="header"/>
    <w:aliases w:val="stopka"/>
    <w:basedOn w:val="Normalny"/>
    <w:link w:val="NagwekZnak"/>
    <w:uiPriority w:val="99"/>
    <w:rsid w:val="00A36A3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Znak">
    <w:name w:val="Nagłówek Znak"/>
    <w:aliases w:val="stopka Znak"/>
    <w:basedOn w:val="Domylnaczcionkaakapitu"/>
    <w:link w:val="Nagwek"/>
    <w:uiPriority w:val="99"/>
    <w:rsid w:val="00A36A31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BD76C3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D76C3"/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3B4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A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A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A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A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B7A2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B7A28"/>
    <w:rPr>
      <w:rFonts w:ascii="Calibri" w:hAnsi="Calibri"/>
      <w:szCs w:val="21"/>
    </w:rPr>
  </w:style>
  <w:style w:type="character" w:styleId="Pogrubienie">
    <w:name w:val="Strong"/>
    <w:basedOn w:val="Domylnaczcionkaakapitu"/>
    <w:uiPriority w:val="22"/>
    <w:qFormat/>
    <w:rsid w:val="00494187"/>
    <w:rPr>
      <w:b/>
      <w:bCs/>
    </w:rPr>
  </w:style>
  <w:style w:type="paragraph" w:styleId="Bezodstpw">
    <w:name w:val="No Spacing"/>
    <w:uiPriority w:val="1"/>
    <w:qFormat/>
    <w:rsid w:val="009161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5487</Words>
  <Characters>32927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2013-09-04T07:31:00Z</cp:lastPrinted>
  <dcterms:created xsi:type="dcterms:W3CDTF">2014-05-09T09:37:00Z</dcterms:created>
  <dcterms:modified xsi:type="dcterms:W3CDTF">2014-05-22T07:54:00Z</dcterms:modified>
</cp:coreProperties>
</file>